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3C" w:rsidRPr="005909A9" w:rsidRDefault="00070DA9" w:rsidP="005909A9">
      <w:pPr>
        <w:jc w:val="center"/>
        <w:rPr>
          <w:rFonts w:cstheme="minorHAnsi"/>
          <w:b/>
          <w:sz w:val="28"/>
          <w:szCs w:val="28"/>
          <w:u w:val="single"/>
        </w:rPr>
      </w:pPr>
      <w:r w:rsidRPr="005909A9">
        <w:rPr>
          <w:rFonts w:cstheme="minorHAnsi"/>
          <w:b/>
          <w:sz w:val="28"/>
          <w:szCs w:val="28"/>
          <w:u w:val="single"/>
        </w:rPr>
        <w:t>Health Statement</w:t>
      </w:r>
      <w:r w:rsidR="00230EA1" w:rsidRPr="005909A9">
        <w:rPr>
          <w:rFonts w:cstheme="minorHAnsi"/>
          <w:b/>
          <w:sz w:val="28"/>
          <w:szCs w:val="28"/>
          <w:u w:val="single"/>
        </w:rPr>
        <w:t xml:space="preserve"> FAQ</w:t>
      </w:r>
    </w:p>
    <w:p w:rsidR="00AD1077" w:rsidRPr="00087E29" w:rsidRDefault="00070DA9" w:rsidP="00676A9F">
      <w:pPr>
        <w:pStyle w:val="xxmsonormal"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t xml:space="preserve">Below are answers to </w:t>
      </w:r>
      <w:r w:rsidR="00676A9F" w:rsidRPr="00087E29">
        <w:rPr>
          <w:rFonts w:asciiTheme="minorHAnsi" w:hAnsiTheme="minorHAnsi" w:cstheme="minorHAnsi"/>
          <w:sz w:val="24"/>
          <w:szCs w:val="24"/>
        </w:rPr>
        <w:t xml:space="preserve">questions </w:t>
      </w:r>
      <w:r w:rsidRPr="00087E29">
        <w:rPr>
          <w:rFonts w:asciiTheme="minorHAnsi" w:hAnsiTheme="minorHAnsi" w:cstheme="minorHAnsi"/>
          <w:sz w:val="24"/>
          <w:szCs w:val="24"/>
          <w:u w:val="single"/>
        </w:rPr>
        <w:t xml:space="preserve">specific to our health </w:t>
      </w:r>
      <w:r w:rsidR="005909A9" w:rsidRPr="00087E29">
        <w:rPr>
          <w:rFonts w:asciiTheme="minorHAnsi" w:hAnsiTheme="minorHAnsi" w:cstheme="minorHAnsi"/>
          <w:sz w:val="24"/>
          <w:szCs w:val="24"/>
          <w:u w:val="single"/>
        </w:rPr>
        <w:t xml:space="preserve">statement </w:t>
      </w:r>
      <w:r w:rsidRPr="00087E29">
        <w:rPr>
          <w:rFonts w:asciiTheme="minorHAnsi" w:hAnsiTheme="minorHAnsi" w:cstheme="minorHAnsi"/>
          <w:sz w:val="24"/>
          <w:szCs w:val="24"/>
          <w:u w:val="single"/>
        </w:rPr>
        <w:t>form</w:t>
      </w:r>
      <w:r w:rsidRPr="00087E29">
        <w:rPr>
          <w:rFonts w:asciiTheme="minorHAnsi" w:hAnsiTheme="minorHAnsi" w:cstheme="minorHAnsi"/>
          <w:sz w:val="24"/>
          <w:szCs w:val="24"/>
        </w:rPr>
        <w:t xml:space="preserve">. </w:t>
      </w:r>
      <w:r w:rsidR="00AD1077" w:rsidRPr="00087E29">
        <w:rPr>
          <w:rFonts w:asciiTheme="minorHAnsi" w:hAnsiTheme="minorHAnsi" w:cstheme="minorHAnsi"/>
          <w:sz w:val="24"/>
          <w:szCs w:val="24"/>
        </w:rPr>
        <w:t xml:space="preserve">We recommend students print out this FAQ to bring to their physician when completing the health statement. </w:t>
      </w:r>
      <w:r w:rsidR="00AD1077" w:rsidRPr="00087E29">
        <w:rPr>
          <w:rFonts w:asciiTheme="minorHAnsi" w:hAnsiTheme="minorHAnsi" w:cstheme="minorHAnsi"/>
          <w:b/>
          <w:sz w:val="24"/>
          <w:szCs w:val="24"/>
        </w:rPr>
        <w:t>You must have the health statement completed and signed by your physician- no exceptions.</w:t>
      </w:r>
    </w:p>
    <w:p w:rsidR="00AD1077" w:rsidRPr="00087E29" w:rsidRDefault="00AD1077" w:rsidP="00676A9F">
      <w:pPr>
        <w:pStyle w:val="xxmsonormal"/>
        <w:rPr>
          <w:rFonts w:asciiTheme="minorHAnsi" w:hAnsiTheme="minorHAnsi" w:cstheme="minorHAnsi"/>
          <w:sz w:val="24"/>
          <w:szCs w:val="24"/>
        </w:rPr>
      </w:pPr>
    </w:p>
    <w:p w:rsidR="00676A9F" w:rsidRPr="00087E29" w:rsidRDefault="00070DA9" w:rsidP="00676A9F">
      <w:pPr>
        <w:pStyle w:val="xxmsonormal"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t xml:space="preserve">If </w:t>
      </w:r>
      <w:r w:rsidR="00AD1077" w:rsidRPr="00087E29">
        <w:rPr>
          <w:rFonts w:asciiTheme="minorHAnsi" w:hAnsiTheme="minorHAnsi" w:cstheme="minorHAnsi"/>
          <w:sz w:val="24"/>
          <w:szCs w:val="24"/>
        </w:rPr>
        <w:t>your physician has a question and there is not an answer to your health statement question</w:t>
      </w:r>
      <w:r w:rsidR="005909A9" w:rsidRPr="00087E29">
        <w:rPr>
          <w:rFonts w:asciiTheme="minorHAnsi" w:hAnsiTheme="minorHAnsi" w:cstheme="minorHAnsi"/>
          <w:sz w:val="24"/>
          <w:szCs w:val="24"/>
        </w:rPr>
        <w:t xml:space="preserve"> below</w:t>
      </w:r>
      <w:r w:rsidR="00AD1077" w:rsidRPr="00087E29">
        <w:rPr>
          <w:rFonts w:asciiTheme="minorHAnsi" w:hAnsiTheme="minorHAnsi" w:cstheme="minorHAnsi"/>
          <w:sz w:val="24"/>
          <w:szCs w:val="24"/>
        </w:rPr>
        <w:t>,</w:t>
      </w:r>
      <w:r w:rsidRPr="00087E29">
        <w:rPr>
          <w:rFonts w:asciiTheme="minorHAnsi" w:hAnsiTheme="minorHAnsi" w:cstheme="minorHAnsi"/>
          <w:sz w:val="24"/>
          <w:szCs w:val="24"/>
        </w:rPr>
        <w:t xml:space="preserve"> emai</w:t>
      </w:r>
      <w:r w:rsidR="00AD1077" w:rsidRPr="00087E29">
        <w:rPr>
          <w:rFonts w:asciiTheme="minorHAnsi" w:hAnsiTheme="minorHAnsi" w:cstheme="minorHAnsi"/>
          <w:sz w:val="24"/>
          <w:szCs w:val="24"/>
        </w:rPr>
        <w:t xml:space="preserve">l Dianne Young at </w:t>
      </w:r>
      <w:hyperlink r:id="rId5" w:history="1">
        <w:r w:rsidR="00AD1077" w:rsidRPr="00087E29">
          <w:rPr>
            <w:rStyle w:val="Hyperlink"/>
            <w:rFonts w:asciiTheme="minorHAnsi" w:hAnsiTheme="minorHAnsi" w:cstheme="minorHAnsi"/>
            <w:sz w:val="24"/>
            <w:szCs w:val="24"/>
          </w:rPr>
          <w:t>dey2001@med.cornell.edu</w:t>
        </w:r>
      </w:hyperlink>
      <w:r w:rsidR="00AD1077" w:rsidRPr="00087E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6A9F" w:rsidRPr="00087E29" w:rsidRDefault="00676A9F" w:rsidP="00676A9F">
      <w:pPr>
        <w:pStyle w:val="xxmsonormal"/>
        <w:rPr>
          <w:rFonts w:asciiTheme="minorHAnsi" w:hAnsiTheme="minorHAnsi" w:cstheme="minorHAnsi"/>
          <w:sz w:val="24"/>
          <w:szCs w:val="24"/>
        </w:rPr>
      </w:pPr>
    </w:p>
    <w:p w:rsidR="00676A9F" w:rsidRPr="00087E29" w:rsidRDefault="00AD1077" w:rsidP="00AD1077">
      <w:pPr>
        <w:pStyle w:val="xxmsonormal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t>Your physician must transcribe a</w:t>
      </w:r>
      <w:r w:rsidR="00676A9F" w:rsidRPr="00087E29">
        <w:rPr>
          <w:rFonts w:asciiTheme="minorHAnsi" w:hAnsiTheme="minorHAnsi" w:cstheme="minorHAnsi"/>
          <w:sz w:val="24"/>
          <w:szCs w:val="24"/>
        </w:rPr>
        <w:t>l</w:t>
      </w:r>
      <w:r w:rsidRPr="00087E29">
        <w:rPr>
          <w:rFonts w:asciiTheme="minorHAnsi" w:hAnsiTheme="minorHAnsi" w:cstheme="minorHAnsi"/>
          <w:sz w:val="24"/>
          <w:szCs w:val="24"/>
        </w:rPr>
        <w:t xml:space="preserve">l lab results for immunizations </w:t>
      </w:r>
      <w:r w:rsidR="00713451" w:rsidRPr="00087E29">
        <w:rPr>
          <w:rFonts w:asciiTheme="minorHAnsi" w:hAnsiTheme="minorHAnsi" w:cstheme="minorHAnsi"/>
          <w:sz w:val="24"/>
          <w:szCs w:val="24"/>
        </w:rPr>
        <w:t>using</w:t>
      </w:r>
      <w:r w:rsidR="00676A9F" w:rsidRPr="00087E29">
        <w:rPr>
          <w:rFonts w:asciiTheme="minorHAnsi" w:hAnsiTheme="minorHAnsi" w:cstheme="minorHAnsi"/>
          <w:sz w:val="24"/>
          <w:szCs w:val="24"/>
        </w:rPr>
        <w:t xml:space="preserve"> tit</w:t>
      </w:r>
      <w:r w:rsidR="00A6753F" w:rsidRPr="00087E29">
        <w:rPr>
          <w:rFonts w:asciiTheme="minorHAnsi" w:hAnsiTheme="minorHAnsi" w:cstheme="minorHAnsi"/>
          <w:sz w:val="24"/>
          <w:szCs w:val="24"/>
        </w:rPr>
        <w:t>er</w:t>
      </w:r>
      <w:r w:rsidR="00676A9F" w:rsidRPr="00087E29">
        <w:rPr>
          <w:rFonts w:asciiTheme="minorHAnsi" w:hAnsiTheme="minorHAnsi" w:cstheme="minorHAnsi"/>
          <w:sz w:val="24"/>
          <w:szCs w:val="24"/>
        </w:rPr>
        <w:t>s.</w:t>
      </w:r>
      <w:r w:rsidR="005909A9" w:rsidRPr="00087E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0DA9" w:rsidRPr="00087E29" w:rsidRDefault="00070DA9" w:rsidP="00070DA9">
      <w:pPr>
        <w:pStyle w:val="xxmsonormal"/>
        <w:rPr>
          <w:rFonts w:asciiTheme="minorHAnsi" w:hAnsiTheme="minorHAnsi" w:cstheme="minorHAnsi"/>
          <w:sz w:val="24"/>
          <w:szCs w:val="24"/>
        </w:rPr>
      </w:pPr>
    </w:p>
    <w:p w:rsidR="00A6753F" w:rsidRPr="00087E29" w:rsidRDefault="00A6753F" w:rsidP="00070DA9">
      <w:pPr>
        <w:pStyle w:val="xxmsonormal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t xml:space="preserve">Antibody titers that are borderline or equivocal </w:t>
      </w:r>
      <w:proofErr w:type="gramStart"/>
      <w:r w:rsidRPr="00087E29">
        <w:rPr>
          <w:rFonts w:asciiTheme="minorHAnsi" w:hAnsiTheme="minorHAnsi" w:cstheme="minorHAnsi"/>
          <w:sz w:val="24"/>
          <w:szCs w:val="24"/>
        </w:rPr>
        <w:t xml:space="preserve">are </w:t>
      </w:r>
      <w:r w:rsidR="00AD1077" w:rsidRPr="00087E29">
        <w:rPr>
          <w:rFonts w:asciiTheme="minorHAnsi" w:hAnsiTheme="minorHAnsi" w:cstheme="minorHAnsi"/>
          <w:sz w:val="24"/>
          <w:szCs w:val="24"/>
        </w:rPr>
        <w:t>considered</w:t>
      </w:r>
      <w:proofErr w:type="gramEnd"/>
      <w:r w:rsidRPr="00087E29">
        <w:rPr>
          <w:rFonts w:asciiTheme="minorHAnsi" w:hAnsiTheme="minorHAnsi" w:cstheme="minorHAnsi"/>
          <w:sz w:val="24"/>
          <w:szCs w:val="24"/>
        </w:rPr>
        <w:t xml:space="preserve"> “negative” – meaning you have not demonstrated immunity.</w:t>
      </w:r>
      <w:r w:rsidR="00E841CD" w:rsidRPr="00087E29">
        <w:rPr>
          <w:rFonts w:asciiTheme="minorHAnsi" w:hAnsiTheme="minorHAnsi" w:cstheme="minorHAnsi"/>
          <w:sz w:val="24"/>
          <w:szCs w:val="24"/>
        </w:rPr>
        <w:t xml:space="preserve"> Otherwise</w:t>
      </w:r>
      <w:r w:rsidR="00AD1077" w:rsidRPr="00087E29">
        <w:rPr>
          <w:rFonts w:asciiTheme="minorHAnsi" w:hAnsiTheme="minorHAnsi" w:cstheme="minorHAnsi"/>
          <w:sz w:val="24"/>
          <w:szCs w:val="24"/>
        </w:rPr>
        <w:t>,</w:t>
      </w:r>
      <w:r w:rsidR="00E841CD" w:rsidRPr="00087E29">
        <w:rPr>
          <w:rFonts w:asciiTheme="minorHAnsi" w:hAnsiTheme="minorHAnsi" w:cstheme="minorHAnsi"/>
          <w:sz w:val="24"/>
          <w:szCs w:val="24"/>
        </w:rPr>
        <w:t xml:space="preserve"> antibody titers should be “positive”, “reactive” or “immune”.</w:t>
      </w:r>
    </w:p>
    <w:p w:rsidR="005909A9" w:rsidRPr="00087E29" w:rsidRDefault="005909A9" w:rsidP="005909A9">
      <w:pPr>
        <w:pStyle w:val="xxmsonormal"/>
        <w:ind w:left="360"/>
        <w:rPr>
          <w:rFonts w:asciiTheme="minorHAnsi" w:hAnsiTheme="minorHAnsi" w:cstheme="minorHAnsi"/>
          <w:sz w:val="24"/>
          <w:szCs w:val="24"/>
        </w:rPr>
      </w:pPr>
    </w:p>
    <w:p w:rsidR="00FB209A" w:rsidRPr="00087E29" w:rsidRDefault="005909A9" w:rsidP="00070DA9">
      <w:pPr>
        <w:pStyle w:val="xxmsonormal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t xml:space="preserve">Your physician must indicate </w:t>
      </w:r>
      <w:r w:rsidR="00A658E7" w:rsidRPr="00087E29">
        <w:rPr>
          <w:rFonts w:asciiTheme="minorHAnsi" w:hAnsiTheme="minorHAnsi" w:cstheme="minorHAnsi"/>
          <w:sz w:val="24"/>
          <w:szCs w:val="24"/>
        </w:rPr>
        <w:t xml:space="preserve">the TB </w:t>
      </w:r>
      <w:proofErr w:type="spellStart"/>
      <w:r w:rsidR="00A658E7" w:rsidRPr="00087E29">
        <w:rPr>
          <w:rFonts w:asciiTheme="minorHAnsi" w:hAnsiTheme="minorHAnsi" w:cstheme="minorHAnsi"/>
          <w:sz w:val="24"/>
          <w:szCs w:val="24"/>
        </w:rPr>
        <w:t>Mantoux</w:t>
      </w:r>
      <w:proofErr w:type="spellEnd"/>
      <w:r w:rsidR="00A658E7" w:rsidRPr="00087E29">
        <w:rPr>
          <w:rFonts w:asciiTheme="minorHAnsi" w:hAnsiTheme="minorHAnsi" w:cstheme="minorHAnsi"/>
          <w:sz w:val="24"/>
          <w:szCs w:val="24"/>
        </w:rPr>
        <w:t xml:space="preserve"> test results</w:t>
      </w:r>
      <w:r w:rsidRPr="00087E29">
        <w:rPr>
          <w:rFonts w:asciiTheme="minorHAnsi" w:hAnsiTheme="minorHAnsi" w:cstheme="minorHAnsi"/>
          <w:sz w:val="24"/>
          <w:szCs w:val="24"/>
        </w:rPr>
        <w:t xml:space="preserve"> in millimeters- </w:t>
      </w:r>
      <w:r w:rsidR="00FB209A" w:rsidRPr="00087E29">
        <w:rPr>
          <w:rFonts w:asciiTheme="minorHAnsi" w:hAnsiTheme="minorHAnsi" w:cstheme="minorHAnsi"/>
          <w:sz w:val="24"/>
          <w:szCs w:val="24"/>
        </w:rPr>
        <w:t xml:space="preserve">not just “positive” or “negative”. </w:t>
      </w:r>
      <w:r w:rsidRPr="00087E29">
        <w:rPr>
          <w:rFonts w:asciiTheme="minorHAnsi" w:hAnsiTheme="minorHAnsi" w:cstheme="minorHAnsi"/>
          <w:sz w:val="24"/>
          <w:szCs w:val="24"/>
        </w:rPr>
        <w:t>You must provide IGRAs lab results (</w:t>
      </w:r>
      <w:proofErr w:type="spellStart"/>
      <w:r w:rsidRPr="00087E29">
        <w:rPr>
          <w:rFonts w:asciiTheme="minorHAnsi" w:hAnsiTheme="minorHAnsi" w:cstheme="minorHAnsi"/>
          <w:sz w:val="24"/>
          <w:szCs w:val="24"/>
        </w:rPr>
        <w:t>Quantiferon</w:t>
      </w:r>
      <w:proofErr w:type="spellEnd"/>
      <w:r w:rsidRPr="00087E29">
        <w:rPr>
          <w:rFonts w:asciiTheme="minorHAnsi" w:hAnsiTheme="minorHAnsi" w:cstheme="minorHAnsi"/>
          <w:sz w:val="24"/>
          <w:szCs w:val="24"/>
        </w:rPr>
        <w:t xml:space="preserve"> Gold or T-spot</w:t>
      </w:r>
      <w:r w:rsidR="00FB209A" w:rsidRPr="00087E29">
        <w:rPr>
          <w:rFonts w:asciiTheme="minorHAnsi" w:hAnsiTheme="minorHAnsi" w:cstheme="minorHAnsi"/>
          <w:sz w:val="24"/>
          <w:szCs w:val="24"/>
        </w:rPr>
        <w:t xml:space="preserve">). Positive results for TB tests will require additional information. </w:t>
      </w:r>
    </w:p>
    <w:p w:rsidR="005909A9" w:rsidRPr="00087E29" w:rsidRDefault="005909A9" w:rsidP="005909A9">
      <w:pPr>
        <w:pStyle w:val="xxmsonormal"/>
        <w:rPr>
          <w:rFonts w:asciiTheme="minorHAnsi" w:hAnsiTheme="minorHAnsi" w:cstheme="minorHAnsi"/>
          <w:sz w:val="24"/>
          <w:szCs w:val="24"/>
        </w:rPr>
      </w:pPr>
    </w:p>
    <w:p w:rsidR="00970E75" w:rsidRPr="00087E29" w:rsidRDefault="005909A9" w:rsidP="00070DA9">
      <w:pPr>
        <w:pStyle w:val="xxmsonormal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t>If necessary, we will consult t</w:t>
      </w:r>
      <w:r w:rsidR="00A6753F" w:rsidRPr="00087E29">
        <w:rPr>
          <w:rFonts w:asciiTheme="minorHAnsi" w:hAnsiTheme="minorHAnsi" w:cstheme="minorHAnsi"/>
          <w:sz w:val="24"/>
          <w:szCs w:val="24"/>
        </w:rPr>
        <w:t xml:space="preserve">he Director of </w:t>
      </w:r>
      <w:r w:rsidR="007D7D91" w:rsidRPr="00087E29">
        <w:rPr>
          <w:rFonts w:asciiTheme="minorHAnsi" w:hAnsiTheme="minorHAnsi" w:cstheme="minorHAnsi"/>
          <w:sz w:val="24"/>
          <w:szCs w:val="24"/>
        </w:rPr>
        <w:t xml:space="preserve">Student Health </w:t>
      </w:r>
      <w:r w:rsidRPr="00087E29">
        <w:rPr>
          <w:rFonts w:asciiTheme="minorHAnsi" w:hAnsiTheme="minorHAnsi" w:cstheme="minorHAnsi"/>
          <w:sz w:val="24"/>
          <w:szCs w:val="24"/>
        </w:rPr>
        <w:t>on your behalf if we cannot directly answer your health statement question</w:t>
      </w:r>
      <w:r w:rsidR="00217FD1" w:rsidRPr="00087E29">
        <w:rPr>
          <w:rFonts w:asciiTheme="minorHAnsi" w:hAnsiTheme="minorHAnsi" w:cstheme="minorHAnsi"/>
          <w:sz w:val="24"/>
          <w:szCs w:val="24"/>
        </w:rPr>
        <w:t>.</w:t>
      </w:r>
    </w:p>
    <w:p w:rsidR="00676A9F" w:rsidRPr="00087E29" w:rsidRDefault="00676A9F" w:rsidP="00001057">
      <w:pPr>
        <w:pStyle w:val="xxmsonormal"/>
        <w:rPr>
          <w:rFonts w:asciiTheme="minorHAnsi" w:hAnsiTheme="minorHAnsi" w:cstheme="minorHAnsi"/>
          <w:sz w:val="24"/>
          <w:szCs w:val="24"/>
        </w:rPr>
      </w:pPr>
    </w:p>
    <w:p w:rsidR="00676A9F" w:rsidRPr="00087E29" w:rsidRDefault="00676A9F" w:rsidP="00AD1077">
      <w:pPr>
        <w:pStyle w:val="xxmsonormal"/>
        <w:rPr>
          <w:rFonts w:asciiTheme="minorHAnsi" w:hAnsiTheme="minorHAnsi" w:cstheme="minorHAnsi"/>
          <w:b/>
          <w:sz w:val="24"/>
          <w:szCs w:val="24"/>
        </w:rPr>
      </w:pPr>
      <w:r w:rsidRPr="00087E29">
        <w:rPr>
          <w:rFonts w:asciiTheme="minorHAnsi" w:hAnsiTheme="minorHAnsi" w:cstheme="minorHAnsi"/>
          <w:b/>
          <w:sz w:val="24"/>
          <w:szCs w:val="24"/>
        </w:rPr>
        <w:t>Can I provide with qualitative Varicella titer (positive/negative result) instead of quantitative one since quantitative Varicella titer is not available in my country?</w:t>
      </w:r>
    </w:p>
    <w:p w:rsidR="00676A9F" w:rsidRPr="00087E29" w:rsidRDefault="00676A9F" w:rsidP="00676A9F">
      <w:pPr>
        <w:spacing w:after="0" w:line="240" w:lineRule="auto"/>
        <w:rPr>
          <w:rFonts w:cstheme="minorHAnsi"/>
          <w:sz w:val="24"/>
          <w:szCs w:val="24"/>
        </w:rPr>
      </w:pPr>
      <w:r w:rsidRPr="00087E29">
        <w:rPr>
          <w:rFonts w:cstheme="minorHAnsi"/>
          <w:sz w:val="24"/>
          <w:szCs w:val="24"/>
        </w:rPr>
        <w:t>Yes</w:t>
      </w:r>
      <w:r w:rsidR="00A6753F" w:rsidRPr="00087E29">
        <w:rPr>
          <w:rFonts w:cstheme="minorHAnsi"/>
          <w:sz w:val="24"/>
          <w:szCs w:val="24"/>
        </w:rPr>
        <w:t xml:space="preserve">. Qualitative results are acceptable for measles, mumps, </w:t>
      </w:r>
      <w:proofErr w:type="gramStart"/>
      <w:r w:rsidR="00A6753F" w:rsidRPr="00087E29">
        <w:rPr>
          <w:rFonts w:cstheme="minorHAnsi"/>
          <w:sz w:val="24"/>
          <w:szCs w:val="24"/>
        </w:rPr>
        <w:t>rubella</w:t>
      </w:r>
      <w:proofErr w:type="gramEnd"/>
      <w:r w:rsidR="00A6753F" w:rsidRPr="00087E29">
        <w:rPr>
          <w:rFonts w:cstheme="minorHAnsi"/>
          <w:sz w:val="24"/>
          <w:szCs w:val="24"/>
        </w:rPr>
        <w:t xml:space="preserve"> and varicella</w:t>
      </w:r>
      <w:r w:rsidR="00E841CD" w:rsidRPr="00087E29">
        <w:rPr>
          <w:rFonts w:cstheme="minorHAnsi"/>
          <w:sz w:val="24"/>
          <w:szCs w:val="24"/>
        </w:rPr>
        <w:t xml:space="preserve"> immunity</w:t>
      </w:r>
      <w:r w:rsidR="00A6753F" w:rsidRPr="00087E29">
        <w:rPr>
          <w:rFonts w:cstheme="minorHAnsi"/>
          <w:sz w:val="24"/>
          <w:szCs w:val="24"/>
        </w:rPr>
        <w:t>. Quantitative results are required for hepatitis B surface antibody.</w:t>
      </w:r>
    </w:p>
    <w:p w:rsidR="00676A9F" w:rsidRPr="00087E29" w:rsidRDefault="00676A9F" w:rsidP="00676A9F">
      <w:pPr>
        <w:pStyle w:val="xxmsonormal"/>
        <w:rPr>
          <w:rFonts w:asciiTheme="minorHAnsi" w:hAnsiTheme="minorHAnsi" w:cstheme="minorHAnsi"/>
          <w:sz w:val="24"/>
          <w:szCs w:val="24"/>
        </w:rPr>
      </w:pPr>
    </w:p>
    <w:p w:rsidR="00676A9F" w:rsidRPr="00087E29" w:rsidRDefault="00676A9F" w:rsidP="00AD1077">
      <w:pPr>
        <w:pStyle w:val="xxmsonormal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087E29">
        <w:rPr>
          <w:rFonts w:asciiTheme="minorHAnsi" w:hAnsiTheme="minorHAnsi" w:cstheme="minorHAnsi"/>
          <w:b/>
          <w:sz w:val="24"/>
          <w:szCs w:val="24"/>
        </w:rPr>
        <w:t>Tdap</w:t>
      </w:r>
      <w:proofErr w:type="spellEnd"/>
      <w:r w:rsidRPr="00087E29">
        <w:rPr>
          <w:rFonts w:asciiTheme="minorHAnsi" w:hAnsiTheme="minorHAnsi" w:cstheme="minorHAnsi"/>
          <w:b/>
          <w:sz w:val="24"/>
          <w:szCs w:val="24"/>
        </w:rPr>
        <w:t xml:space="preserve"> booster is not available in my country. Can I receive it in U.S. prior to the start of my elective?</w:t>
      </w:r>
    </w:p>
    <w:p w:rsidR="00676A9F" w:rsidRPr="00087E29" w:rsidRDefault="00676A9F" w:rsidP="00676A9F">
      <w:pPr>
        <w:spacing w:after="0" w:line="240" w:lineRule="auto"/>
        <w:rPr>
          <w:rFonts w:cstheme="minorHAnsi"/>
          <w:sz w:val="24"/>
          <w:szCs w:val="24"/>
        </w:rPr>
      </w:pPr>
      <w:r w:rsidRPr="00087E29">
        <w:rPr>
          <w:rFonts w:cstheme="minorHAnsi"/>
          <w:sz w:val="24"/>
          <w:szCs w:val="24"/>
        </w:rPr>
        <w:t>Yes</w:t>
      </w:r>
      <w:r w:rsidR="00070DA9" w:rsidRPr="00087E29">
        <w:rPr>
          <w:rFonts w:cstheme="minorHAnsi"/>
          <w:sz w:val="24"/>
          <w:szCs w:val="24"/>
        </w:rPr>
        <w:t>, that is acceptable. You must submit proof before you can begin your elective, so schedule accordingly.</w:t>
      </w:r>
    </w:p>
    <w:p w:rsidR="00676A9F" w:rsidRPr="00087E29" w:rsidRDefault="00676A9F" w:rsidP="00676A9F">
      <w:pPr>
        <w:pStyle w:val="xxmsonormal"/>
        <w:rPr>
          <w:rFonts w:asciiTheme="minorHAnsi" w:hAnsiTheme="minorHAnsi" w:cstheme="minorHAnsi"/>
          <w:sz w:val="24"/>
          <w:szCs w:val="24"/>
        </w:rPr>
      </w:pPr>
    </w:p>
    <w:p w:rsidR="00070DA9" w:rsidRPr="00087E29" w:rsidRDefault="00676A9F" w:rsidP="00070DA9">
      <w:pPr>
        <w:pStyle w:val="xxmsonormal"/>
        <w:rPr>
          <w:rFonts w:asciiTheme="minorHAnsi" w:hAnsiTheme="minorHAnsi" w:cstheme="minorHAnsi"/>
          <w:b/>
          <w:sz w:val="24"/>
          <w:szCs w:val="24"/>
        </w:rPr>
      </w:pPr>
      <w:r w:rsidRPr="00087E29">
        <w:rPr>
          <w:rFonts w:asciiTheme="minorHAnsi" w:hAnsiTheme="minorHAnsi" w:cstheme="minorHAnsi"/>
          <w:b/>
          <w:sz w:val="24"/>
          <w:szCs w:val="24"/>
        </w:rPr>
        <w:t>My last dose of Hepatitis B vaccine is </w:t>
      </w:r>
      <w:r w:rsidR="00915D2A" w:rsidRPr="00087E29">
        <w:rPr>
          <w:rStyle w:val="xmsohyperlink"/>
          <w:rFonts w:asciiTheme="minorHAnsi" w:hAnsiTheme="minorHAnsi" w:cstheme="minorHAnsi"/>
          <w:b/>
          <w:sz w:val="24"/>
          <w:szCs w:val="24"/>
        </w:rPr>
        <w:t>at a future date</w:t>
      </w:r>
      <w:r w:rsidRPr="00087E29">
        <w:rPr>
          <w:rFonts w:asciiTheme="minorHAnsi" w:hAnsiTheme="minorHAnsi" w:cstheme="minorHAnsi"/>
          <w:b/>
          <w:sz w:val="24"/>
          <w:szCs w:val="24"/>
        </w:rPr>
        <w:t xml:space="preserve">. Can I </w:t>
      </w:r>
      <w:r w:rsidR="00070DA9" w:rsidRPr="00087E29">
        <w:rPr>
          <w:rFonts w:asciiTheme="minorHAnsi" w:hAnsiTheme="minorHAnsi" w:cstheme="minorHAnsi"/>
          <w:b/>
          <w:sz w:val="24"/>
          <w:szCs w:val="24"/>
        </w:rPr>
        <w:t>submit my application while waiting to have my health form updated</w:t>
      </w:r>
      <w:r w:rsidRPr="00087E29">
        <w:rPr>
          <w:rFonts w:asciiTheme="minorHAnsi" w:hAnsiTheme="minorHAnsi" w:cstheme="minorHAnsi"/>
          <w:b/>
          <w:sz w:val="24"/>
          <w:szCs w:val="24"/>
        </w:rPr>
        <w:t>?</w:t>
      </w:r>
    </w:p>
    <w:p w:rsidR="009565FC" w:rsidRPr="00087E29" w:rsidRDefault="00676A9F" w:rsidP="00676A9F">
      <w:pPr>
        <w:pStyle w:val="xxmsonormal"/>
        <w:spacing w:after="240"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t xml:space="preserve">Yes. You can </w:t>
      </w:r>
      <w:r w:rsidR="00070DA9" w:rsidRPr="00087E29">
        <w:rPr>
          <w:rFonts w:asciiTheme="minorHAnsi" w:hAnsiTheme="minorHAnsi" w:cstheme="minorHAnsi"/>
          <w:sz w:val="24"/>
          <w:szCs w:val="24"/>
        </w:rPr>
        <w:t xml:space="preserve">submit your other application documents along with your </w:t>
      </w:r>
      <w:proofErr w:type="gramStart"/>
      <w:r w:rsidR="00070DA9" w:rsidRPr="00087E29">
        <w:rPr>
          <w:rFonts w:asciiTheme="minorHAnsi" w:hAnsiTheme="minorHAnsi" w:cstheme="minorHAnsi"/>
          <w:sz w:val="24"/>
          <w:szCs w:val="24"/>
        </w:rPr>
        <w:t>partially-completed</w:t>
      </w:r>
      <w:proofErr w:type="gramEnd"/>
      <w:r w:rsidR="00070DA9" w:rsidRPr="00087E29">
        <w:rPr>
          <w:rFonts w:asciiTheme="minorHAnsi" w:hAnsiTheme="minorHAnsi" w:cstheme="minorHAnsi"/>
          <w:sz w:val="24"/>
          <w:szCs w:val="24"/>
        </w:rPr>
        <w:t xml:space="preserve"> Health Statement. Once you have a completed </w:t>
      </w:r>
      <w:r w:rsidR="009565FC" w:rsidRPr="00087E29">
        <w:rPr>
          <w:rFonts w:asciiTheme="minorHAnsi" w:hAnsiTheme="minorHAnsi" w:cstheme="minorHAnsi"/>
          <w:sz w:val="24"/>
          <w:szCs w:val="24"/>
        </w:rPr>
        <w:t>Health Statement, you should submit it to globalhealthelectives@med.cornell.edu</w:t>
      </w:r>
    </w:p>
    <w:p w:rsidR="00AD1077" w:rsidRPr="00087E29" w:rsidRDefault="00676A9F" w:rsidP="00AD1077">
      <w:pPr>
        <w:pStyle w:val="xxmsonormal"/>
        <w:rPr>
          <w:rFonts w:asciiTheme="minorHAnsi" w:hAnsiTheme="minorHAnsi" w:cstheme="minorHAnsi"/>
          <w:b/>
          <w:sz w:val="24"/>
          <w:szCs w:val="24"/>
        </w:rPr>
      </w:pPr>
      <w:r w:rsidRPr="00087E29">
        <w:rPr>
          <w:rFonts w:asciiTheme="minorHAnsi" w:hAnsiTheme="minorHAnsi" w:cstheme="minorHAnsi"/>
          <w:b/>
          <w:sz w:val="24"/>
          <w:szCs w:val="24"/>
        </w:rPr>
        <w:t xml:space="preserve">If my IGRA test or </w:t>
      </w:r>
      <w:proofErr w:type="spellStart"/>
      <w:r w:rsidR="00915D2A" w:rsidRPr="00087E29">
        <w:rPr>
          <w:rFonts w:asciiTheme="minorHAnsi" w:hAnsiTheme="minorHAnsi" w:cstheme="minorHAnsi"/>
          <w:b/>
          <w:sz w:val="24"/>
          <w:szCs w:val="24"/>
        </w:rPr>
        <w:t>M</w:t>
      </w:r>
      <w:r w:rsidRPr="00087E29">
        <w:rPr>
          <w:rFonts w:asciiTheme="minorHAnsi" w:hAnsiTheme="minorHAnsi" w:cstheme="minorHAnsi"/>
          <w:b/>
          <w:sz w:val="24"/>
          <w:szCs w:val="24"/>
        </w:rPr>
        <w:t>antoux</w:t>
      </w:r>
      <w:proofErr w:type="spellEnd"/>
      <w:r w:rsidRPr="00087E29">
        <w:rPr>
          <w:rFonts w:asciiTheme="minorHAnsi" w:hAnsiTheme="minorHAnsi" w:cstheme="minorHAnsi"/>
          <w:b/>
          <w:sz w:val="24"/>
          <w:szCs w:val="24"/>
        </w:rPr>
        <w:t xml:space="preserve"> test turns out to be positive with</w:t>
      </w:r>
      <w:r w:rsidR="00A6753F" w:rsidRPr="00087E29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Pr="00087E29">
        <w:rPr>
          <w:rFonts w:asciiTheme="minorHAnsi" w:hAnsiTheme="minorHAnsi" w:cstheme="minorHAnsi"/>
          <w:b/>
          <w:sz w:val="24"/>
          <w:szCs w:val="24"/>
        </w:rPr>
        <w:t xml:space="preserve"> normal </w:t>
      </w:r>
      <w:r w:rsidR="00A6753F" w:rsidRPr="00087E29">
        <w:rPr>
          <w:rFonts w:asciiTheme="minorHAnsi" w:hAnsiTheme="minorHAnsi" w:cstheme="minorHAnsi"/>
          <w:b/>
          <w:sz w:val="24"/>
          <w:szCs w:val="24"/>
        </w:rPr>
        <w:t xml:space="preserve">chest </w:t>
      </w:r>
      <w:r w:rsidRPr="00087E29">
        <w:rPr>
          <w:rFonts w:asciiTheme="minorHAnsi" w:hAnsiTheme="minorHAnsi" w:cstheme="minorHAnsi"/>
          <w:b/>
          <w:sz w:val="24"/>
          <w:szCs w:val="24"/>
        </w:rPr>
        <w:t>x</w:t>
      </w:r>
      <w:r w:rsidR="00A6753F" w:rsidRPr="00087E29">
        <w:rPr>
          <w:rFonts w:asciiTheme="minorHAnsi" w:hAnsiTheme="minorHAnsi" w:cstheme="minorHAnsi"/>
          <w:b/>
          <w:sz w:val="24"/>
          <w:szCs w:val="24"/>
        </w:rPr>
        <w:t>-</w:t>
      </w:r>
      <w:r w:rsidRPr="00087E29">
        <w:rPr>
          <w:rFonts w:asciiTheme="minorHAnsi" w:hAnsiTheme="minorHAnsi" w:cstheme="minorHAnsi"/>
          <w:b/>
          <w:sz w:val="24"/>
          <w:szCs w:val="24"/>
        </w:rPr>
        <w:t>ray</w:t>
      </w:r>
      <w:r w:rsidR="009565FC" w:rsidRPr="00087E29">
        <w:rPr>
          <w:rFonts w:asciiTheme="minorHAnsi" w:hAnsiTheme="minorHAnsi" w:cstheme="minorHAnsi"/>
          <w:b/>
          <w:sz w:val="24"/>
          <w:szCs w:val="24"/>
        </w:rPr>
        <w:t>,</w:t>
      </w:r>
      <w:r w:rsidRPr="00087E29">
        <w:rPr>
          <w:rFonts w:asciiTheme="minorHAnsi" w:hAnsiTheme="minorHAnsi" w:cstheme="minorHAnsi"/>
          <w:b/>
          <w:sz w:val="24"/>
          <w:szCs w:val="24"/>
        </w:rPr>
        <w:t xml:space="preserve"> will I</w:t>
      </w:r>
      <w:r w:rsidR="009565FC" w:rsidRPr="00087E29">
        <w:rPr>
          <w:rFonts w:asciiTheme="minorHAnsi" w:hAnsiTheme="minorHAnsi" w:cstheme="minorHAnsi"/>
          <w:b/>
          <w:sz w:val="24"/>
          <w:szCs w:val="24"/>
        </w:rPr>
        <w:t xml:space="preserve"> be ineligible for your </w:t>
      </w:r>
      <w:proofErr w:type="gramStart"/>
      <w:r w:rsidR="009565FC" w:rsidRPr="00087E29">
        <w:rPr>
          <w:rFonts w:asciiTheme="minorHAnsi" w:hAnsiTheme="minorHAnsi" w:cstheme="minorHAnsi"/>
          <w:b/>
          <w:sz w:val="24"/>
          <w:szCs w:val="24"/>
        </w:rPr>
        <w:t>program?</w:t>
      </w:r>
      <w:proofErr w:type="gramEnd"/>
      <w:r w:rsidRPr="00087E2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F043B" w:rsidRPr="00087E29" w:rsidRDefault="007F043B" w:rsidP="00AD1077">
      <w:pPr>
        <w:pStyle w:val="xxmsonormal"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t xml:space="preserve">A prior </w:t>
      </w:r>
      <w:r w:rsidR="00A6753F" w:rsidRPr="00087E29">
        <w:rPr>
          <w:rFonts w:asciiTheme="minorHAnsi" w:hAnsiTheme="minorHAnsi" w:cstheme="minorHAnsi"/>
          <w:sz w:val="24"/>
          <w:szCs w:val="24"/>
        </w:rPr>
        <w:t xml:space="preserve">positive </w:t>
      </w:r>
      <w:r w:rsidRPr="00087E29">
        <w:rPr>
          <w:rFonts w:asciiTheme="minorHAnsi" w:hAnsiTheme="minorHAnsi" w:cstheme="minorHAnsi"/>
          <w:sz w:val="24"/>
          <w:szCs w:val="24"/>
        </w:rPr>
        <w:t xml:space="preserve">skin test reaction </w:t>
      </w:r>
      <w:r w:rsidR="00A6753F" w:rsidRPr="00087E29">
        <w:rPr>
          <w:rFonts w:asciiTheme="minorHAnsi" w:hAnsiTheme="minorHAnsi" w:cstheme="minorHAnsi"/>
          <w:sz w:val="24"/>
          <w:szCs w:val="24"/>
        </w:rPr>
        <w:t>or positive IGRA result does not</w:t>
      </w:r>
      <w:r w:rsidRPr="00087E29">
        <w:rPr>
          <w:rFonts w:asciiTheme="minorHAnsi" w:hAnsiTheme="minorHAnsi" w:cstheme="minorHAnsi"/>
          <w:sz w:val="24"/>
          <w:szCs w:val="24"/>
        </w:rPr>
        <w:t xml:space="preserve"> preclude you from applying to the elective.</w:t>
      </w:r>
    </w:p>
    <w:p w:rsidR="00AD1077" w:rsidRPr="00087E29" w:rsidRDefault="00AD1077" w:rsidP="00AD1077">
      <w:pPr>
        <w:pStyle w:val="xxmsonormal"/>
        <w:rPr>
          <w:rFonts w:asciiTheme="minorHAnsi" w:hAnsiTheme="minorHAnsi" w:cstheme="minorHAnsi"/>
          <w:b/>
          <w:sz w:val="24"/>
          <w:szCs w:val="24"/>
        </w:rPr>
      </w:pPr>
    </w:p>
    <w:p w:rsidR="009565FC" w:rsidRPr="00087E29" w:rsidRDefault="007F043B" w:rsidP="007F043B">
      <w:pPr>
        <w:rPr>
          <w:rFonts w:cstheme="minorHAnsi"/>
          <w:sz w:val="24"/>
          <w:szCs w:val="24"/>
        </w:rPr>
      </w:pPr>
      <w:r w:rsidRPr="00087E29">
        <w:rPr>
          <w:rFonts w:cstheme="minorHAnsi"/>
          <w:sz w:val="24"/>
          <w:szCs w:val="24"/>
        </w:rPr>
        <w:lastRenderedPageBreak/>
        <w:t xml:space="preserve">Along with the other health items </w:t>
      </w:r>
      <w:proofErr w:type="gramStart"/>
      <w:r w:rsidRPr="00087E29">
        <w:rPr>
          <w:rFonts w:cstheme="minorHAnsi"/>
          <w:sz w:val="24"/>
          <w:szCs w:val="24"/>
        </w:rPr>
        <w:t>you’re</w:t>
      </w:r>
      <w:proofErr w:type="gramEnd"/>
      <w:r w:rsidRPr="00087E29">
        <w:rPr>
          <w:rFonts w:cstheme="minorHAnsi"/>
          <w:sz w:val="24"/>
          <w:szCs w:val="24"/>
        </w:rPr>
        <w:t xml:space="preserve"> instructed to provide, you </w:t>
      </w:r>
      <w:r w:rsidR="00A6753F" w:rsidRPr="00087E29">
        <w:rPr>
          <w:rFonts w:cstheme="minorHAnsi"/>
          <w:sz w:val="24"/>
          <w:szCs w:val="24"/>
        </w:rPr>
        <w:t>must</w:t>
      </w:r>
      <w:r w:rsidRPr="00087E29">
        <w:rPr>
          <w:rFonts w:cstheme="minorHAnsi"/>
          <w:sz w:val="24"/>
          <w:szCs w:val="24"/>
        </w:rPr>
        <w:t xml:space="preserve"> include the documentation of the positive skin test result (which for us would be 10mm or greater of induration) and a copy of the chest x-ray report </w:t>
      </w:r>
      <w:r w:rsidR="00A6753F" w:rsidRPr="00087E29">
        <w:rPr>
          <w:rFonts w:cstheme="minorHAnsi"/>
          <w:sz w:val="24"/>
          <w:szCs w:val="24"/>
        </w:rPr>
        <w:t xml:space="preserve">in English </w:t>
      </w:r>
      <w:r w:rsidRPr="00087E29">
        <w:rPr>
          <w:rFonts w:cstheme="minorHAnsi"/>
          <w:sz w:val="24"/>
          <w:szCs w:val="24"/>
        </w:rPr>
        <w:t xml:space="preserve">demonstrating no evidence of active tuberculosis. </w:t>
      </w:r>
    </w:p>
    <w:p w:rsidR="009565FC" w:rsidRPr="00087E29" w:rsidRDefault="007F043B" w:rsidP="009565FC">
      <w:pPr>
        <w:rPr>
          <w:rFonts w:cstheme="minorHAnsi"/>
          <w:sz w:val="24"/>
          <w:szCs w:val="24"/>
        </w:rPr>
      </w:pPr>
      <w:r w:rsidRPr="00087E29">
        <w:rPr>
          <w:rFonts w:cstheme="minorHAnsi"/>
          <w:sz w:val="24"/>
          <w:szCs w:val="24"/>
        </w:rPr>
        <w:t xml:space="preserve">Finally, your physician should include a letter/statement saying that you are free of symptoms of </w:t>
      </w:r>
      <w:proofErr w:type="gramStart"/>
      <w:r w:rsidRPr="00087E29">
        <w:rPr>
          <w:rFonts w:cstheme="minorHAnsi"/>
          <w:sz w:val="24"/>
          <w:szCs w:val="24"/>
        </w:rPr>
        <w:t>tuberculosis</w:t>
      </w:r>
      <w:r w:rsidR="00A6753F" w:rsidRPr="00087E29">
        <w:rPr>
          <w:rFonts w:cstheme="minorHAnsi"/>
          <w:sz w:val="24"/>
          <w:szCs w:val="24"/>
        </w:rPr>
        <w:t xml:space="preserve"> and whether or not you have received treatment for latent tuberculosis infection</w:t>
      </w:r>
      <w:proofErr w:type="gramEnd"/>
      <w:r w:rsidR="00A6753F" w:rsidRPr="00087E29">
        <w:rPr>
          <w:rFonts w:cstheme="minorHAnsi"/>
          <w:sz w:val="24"/>
          <w:szCs w:val="24"/>
        </w:rPr>
        <w:t>.</w:t>
      </w:r>
    </w:p>
    <w:p w:rsidR="00AD1077" w:rsidRPr="00087E29" w:rsidRDefault="00676A9F" w:rsidP="00AD1077">
      <w:pPr>
        <w:contextualSpacing/>
        <w:rPr>
          <w:rFonts w:cstheme="minorHAnsi"/>
          <w:b/>
          <w:color w:val="000000"/>
          <w:sz w:val="24"/>
          <w:szCs w:val="24"/>
        </w:rPr>
      </w:pPr>
      <w:proofErr w:type="gramStart"/>
      <w:r w:rsidRPr="00087E29">
        <w:rPr>
          <w:rFonts w:eastAsia="Times New Roman" w:cstheme="minorHAnsi"/>
          <w:b/>
          <w:sz w:val="24"/>
          <w:szCs w:val="24"/>
        </w:rPr>
        <w:t>I’ve</w:t>
      </w:r>
      <w:proofErr w:type="gramEnd"/>
      <w:r w:rsidRPr="00087E29">
        <w:rPr>
          <w:rFonts w:eastAsia="Times New Roman" w:cstheme="minorHAnsi"/>
          <w:b/>
          <w:sz w:val="24"/>
          <w:szCs w:val="24"/>
        </w:rPr>
        <w:t xml:space="preserve"> been informed that the health cent</w:t>
      </w:r>
      <w:r w:rsidR="00A6753F" w:rsidRPr="00087E29">
        <w:rPr>
          <w:rFonts w:eastAsia="Times New Roman" w:cstheme="minorHAnsi"/>
          <w:b/>
          <w:sz w:val="24"/>
          <w:szCs w:val="24"/>
        </w:rPr>
        <w:t>er</w:t>
      </w:r>
      <w:r w:rsidRPr="00087E29">
        <w:rPr>
          <w:rFonts w:eastAsia="Times New Roman" w:cstheme="minorHAnsi"/>
          <w:b/>
          <w:sz w:val="24"/>
          <w:szCs w:val="24"/>
        </w:rPr>
        <w:t xml:space="preserve"> doesn’t offer the Tuberc</w:t>
      </w:r>
      <w:r w:rsidR="00A6753F" w:rsidRPr="00087E29">
        <w:rPr>
          <w:rFonts w:eastAsia="Times New Roman" w:cstheme="minorHAnsi"/>
          <w:b/>
          <w:sz w:val="24"/>
          <w:szCs w:val="24"/>
        </w:rPr>
        <w:t>ulin</w:t>
      </w:r>
      <w:r w:rsidR="009565FC" w:rsidRPr="00087E29">
        <w:rPr>
          <w:rFonts w:eastAsia="Times New Roman" w:cstheme="minorHAnsi"/>
          <w:b/>
          <w:sz w:val="24"/>
          <w:szCs w:val="24"/>
        </w:rPr>
        <w:t>/</w:t>
      </w:r>
      <w:proofErr w:type="spellStart"/>
      <w:r w:rsidR="009565FC" w:rsidRPr="00087E29">
        <w:rPr>
          <w:rFonts w:eastAsia="Times New Roman" w:cstheme="minorHAnsi"/>
          <w:b/>
          <w:sz w:val="24"/>
          <w:szCs w:val="24"/>
        </w:rPr>
        <w:t>Mantoux</w:t>
      </w:r>
      <w:proofErr w:type="spellEnd"/>
      <w:r w:rsidR="009565FC" w:rsidRPr="00087E29">
        <w:rPr>
          <w:rFonts w:eastAsia="Times New Roman" w:cstheme="minorHAnsi"/>
          <w:b/>
          <w:sz w:val="24"/>
          <w:szCs w:val="24"/>
        </w:rPr>
        <w:t xml:space="preserve"> test, what can I do? </w:t>
      </w:r>
      <w:r w:rsidR="009565FC" w:rsidRPr="00087E29">
        <w:rPr>
          <w:rFonts w:cstheme="minorHAnsi"/>
          <w:b/>
          <w:color w:val="000000"/>
          <w:sz w:val="24"/>
          <w:szCs w:val="24"/>
        </w:rPr>
        <w:t>Do I have to get a chest x-ray?</w:t>
      </w:r>
    </w:p>
    <w:p w:rsidR="00676A9F" w:rsidRPr="00087E29" w:rsidRDefault="00A6753F" w:rsidP="00676A9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087E29">
        <w:rPr>
          <w:rFonts w:eastAsia="Times New Roman" w:cstheme="minorHAnsi"/>
          <w:sz w:val="24"/>
          <w:szCs w:val="24"/>
        </w:rPr>
        <w:t>If your health center no lo</w:t>
      </w:r>
      <w:r w:rsidR="00915D2A" w:rsidRPr="00087E29">
        <w:rPr>
          <w:rFonts w:eastAsia="Times New Roman" w:cstheme="minorHAnsi"/>
          <w:sz w:val="24"/>
          <w:szCs w:val="24"/>
        </w:rPr>
        <w:t>nger offers skin testing</w:t>
      </w:r>
      <w:r w:rsidR="009565FC" w:rsidRPr="00087E29">
        <w:rPr>
          <w:rFonts w:eastAsia="Times New Roman" w:cstheme="minorHAnsi"/>
          <w:sz w:val="24"/>
          <w:szCs w:val="24"/>
        </w:rPr>
        <w:t>,</w:t>
      </w:r>
      <w:r w:rsidR="00915D2A" w:rsidRPr="00087E29">
        <w:rPr>
          <w:rFonts w:eastAsia="Times New Roman" w:cstheme="minorHAnsi"/>
          <w:sz w:val="24"/>
          <w:szCs w:val="24"/>
        </w:rPr>
        <w:t xml:space="preserve"> you must</w:t>
      </w:r>
      <w:r w:rsidRPr="00087E29">
        <w:rPr>
          <w:rFonts w:eastAsia="Times New Roman" w:cstheme="minorHAnsi"/>
          <w:sz w:val="24"/>
          <w:szCs w:val="24"/>
        </w:rPr>
        <w:t xml:space="preserve"> have an interferon gamma release assay (IGRA) such as </w:t>
      </w:r>
      <w:proofErr w:type="spellStart"/>
      <w:r w:rsidRPr="00087E29">
        <w:rPr>
          <w:rFonts w:eastAsia="Times New Roman" w:cstheme="minorHAnsi"/>
          <w:sz w:val="24"/>
          <w:szCs w:val="24"/>
        </w:rPr>
        <w:t>Quantiferon-TB_Gold</w:t>
      </w:r>
      <w:proofErr w:type="spellEnd"/>
      <w:r w:rsidRPr="00087E29">
        <w:rPr>
          <w:rFonts w:eastAsia="Times New Roman" w:cstheme="minorHAnsi"/>
          <w:sz w:val="24"/>
          <w:szCs w:val="24"/>
        </w:rPr>
        <w:t xml:space="preserve"> or T-spot. Please note you MUST include a copy of the lab report showing the values and results of the test with your health forms.</w:t>
      </w:r>
    </w:p>
    <w:p w:rsidR="00676A9F" w:rsidRPr="00087E29" w:rsidRDefault="00676A9F" w:rsidP="00676A9F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:rsidR="00A6753F" w:rsidRPr="00087E29" w:rsidRDefault="007045A9" w:rsidP="007045A9">
      <w:pPr>
        <w:rPr>
          <w:rFonts w:cstheme="minorHAnsi"/>
          <w:color w:val="000000"/>
          <w:sz w:val="24"/>
          <w:szCs w:val="24"/>
        </w:rPr>
      </w:pPr>
      <w:r w:rsidRPr="00087E29">
        <w:rPr>
          <w:rFonts w:cstheme="minorHAnsi"/>
          <w:color w:val="000000"/>
          <w:sz w:val="24"/>
          <w:szCs w:val="24"/>
        </w:rPr>
        <w:t>If the interferon gamma assay is negative, there is no need for chest x-ray</w:t>
      </w:r>
      <w:r w:rsidR="00AD1077" w:rsidRPr="00087E29">
        <w:rPr>
          <w:rFonts w:cstheme="minorHAnsi"/>
          <w:color w:val="000000"/>
          <w:sz w:val="24"/>
          <w:szCs w:val="24"/>
        </w:rPr>
        <w:t>-</w:t>
      </w:r>
      <w:r w:rsidR="00915D2A" w:rsidRPr="00087E29">
        <w:rPr>
          <w:rFonts w:cstheme="minorHAnsi"/>
          <w:color w:val="000000"/>
          <w:sz w:val="24"/>
          <w:szCs w:val="24"/>
        </w:rPr>
        <w:t xml:space="preserve"> this </w:t>
      </w:r>
      <w:proofErr w:type="gramStart"/>
      <w:r w:rsidR="00915D2A" w:rsidRPr="00087E29">
        <w:rPr>
          <w:rFonts w:cstheme="minorHAnsi"/>
          <w:color w:val="000000"/>
          <w:sz w:val="24"/>
          <w:szCs w:val="24"/>
        </w:rPr>
        <w:t>is considered</w:t>
      </w:r>
      <w:proofErr w:type="gramEnd"/>
      <w:r w:rsidR="00915D2A" w:rsidRPr="00087E29">
        <w:rPr>
          <w:rFonts w:cstheme="minorHAnsi"/>
          <w:color w:val="000000"/>
          <w:sz w:val="24"/>
          <w:szCs w:val="24"/>
        </w:rPr>
        <w:t xml:space="preserve"> a negative TB test.</w:t>
      </w:r>
      <w:r w:rsidRPr="00087E29">
        <w:rPr>
          <w:rFonts w:cstheme="minorHAnsi"/>
          <w:color w:val="000000"/>
          <w:sz w:val="24"/>
          <w:szCs w:val="24"/>
        </w:rPr>
        <w:t xml:space="preserve"> </w:t>
      </w:r>
    </w:p>
    <w:p w:rsidR="007045A9" w:rsidRPr="00087E29" w:rsidRDefault="007045A9" w:rsidP="007045A9">
      <w:pPr>
        <w:rPr>
          <w:rFonts w:cstheme="minorHAnsi"/>
          <w:color w:val="000000"/>
          <w:sz w:val="24"/>
          <w:szCs w:val="24"/>
        </w:rPr>
      </w:pPr>
      <w:r w:rsidRPr="00087E29">
        <w:rPr>
          <w:rFonts w:cstheme="minorHAnsi"/>
          <w:color w:val="000000"/>
          <w:sz w:val="24"/>
          <w:szCs w:val="24"/>
        </w:rPr>
        <w:t>If the interferon gamma assay is positive, you will need a chest x-ray and your health care provide will need to document that</w:t>
      </w:r>
      <w:r w:rsidR="00915D2A" w:rsidRPr="00087E29">
        <w:rPr>
          <w:rFonts w:cstheme="minorHAnsi"/>
          <w:color w:val="000000"/>
          <w:sz w:val="24"/>
          <w:szCs w:val="24"/>
        </w:rPr>
        <w:t xml:space="preserve"> </w:t>
      </w:r>
      <w:r w:rsidRPr="00087E29">
        <w:rPr>
          <w:rFonts w:cstheme="minorHAnsi"/>
          <w:color w:val="000000"/>
          <w:sz w:val="24"/>
          <w:szCs w:val="24"/>
        </w:rPr>
        <w:t>you are free of symptoms</w:t>
      </w:r>
      <w:r w:rsidR="00915D2A" w:rsidRPr="00087E29">
        <w:rPr>
          <w:rFonts w:cstheme="minorHAnsi"/>
          <w:color w:val="000000"/>
          <w:sz w:val="24"/>
          <w:szCs w:val="24"/>
        </w:rPr>
        <w:t xml:space="preserve"> of active tuberculosis</w:t>
      </w:r>
      <w:r w:rsidR="009565FC" w:rsidRPr="00087E29">
        <w:rPr>
          <w:rFonts w:cstheme="minorHAnsi"/>
          <w:color w:val="000000"/>
          <w:sz w:val="24"/>
          <w:szCs w:val="24"/>
        </w:rPr>
        <w:t xml:space="preserve"> and whether</w:t>
      </w:r>
      <w:r w:rsidR="00E841CD" w:rsidRPr="00087E29">
        <w:rPr>
          <w:rFonts w:cstheme="minorHAnsi"/>
          <w:color w:val="000000"/>
          <w:sz w:val="24"/>
          <w:szCs w:val="24"/>
        </w:rPr>
        <w:t xml:space="preserve"> you </w:t>
      </w:r>
      <w:proofErr w:type="gramStart"/>
      <w:r w:rsidR="00E841CD" w:rsidRPr="00087E29">
        <w:rPr>
          <w:rFonts w:cstheme="minorHAnsi"/>
          <w:color w:val="000000"/>
          <w:sz w:val="24"/>
          <w:szCs w:val="24"/>
        </w:rPr>
        <w:t>are being treated</w:t>
      </w:r>
      <w:proofErr w:type="gramEnd"/>
      <w:r w:rsidR="00E841CD" w:rsidRPr="00087E29">
        <w:rPr>
          <w:rFonts w:cstheme="minorHAnsi"/>
          <w:color w:val="000000"/>
          <w:sz w:val="24"/>
          <w:szCs w:val="24"/>
        </w:rPr>
        <w:t xml:space="preserve"> for latent tuberculosis infection.</w:t>
      </w:r>
      <w:r w:rsidR="009565FC" w:rsidRPr="00087E29">
        <w:rPr>
          <w:rFonts w:cstheme="minorHAnsi"/>
          <w:color w:val="000000"/>
          <w:sz w:val="24"/>
          <w:szCs w:val="24"/>
        </w:rPr>
        <w:t xml:space="preserve"> This </w:t>
      </w:r>
      <w:proofErr w:type="gramStart"/>
      <w:r w:rsidR="009565FC" w:rsidRPr="00087E29">
        <w:rPr>
          <w:rFonts w:cstheme="minorHAnsi"/>
          <w:color w:val="000000"/>
          <w:sz w:val="24"/>
          <w:szCs w:val="24"/>
        </w:rPr>
        <w:t>would be handl</w:t>
      </w:r>
      <w:r w:rsidRPr="00087E29">
        <w:rPr>
          <w:rFonts w:cstheme="minorHAnsi"/>
          <w:color w:val="000000"/>
          <w:sz w:val="24"/>
          <w:szCs w:val="24"/>
        </w:rPr>
        <w:t>ed</w:t>
      </w:r>
      <w:proofErr w:type="gramEnd"/>
      <w:r w:rsidRPr="00087E29">
        <w:rPr>
          <w:rFonts w:cstheme="minorHAnsi"/>
          <w:color w:val="000000"/>
          <w:sz w:val="24"/>
          <w:szCs w:val="24"/>
        </w:rPr>
        <w:t xml:space="preserve"> the same</w:t>
      </w:r>
      <w:r w:rsidR="009565FC" w:rsidRPr="00087E29">
        <w:rPr>
          <w:rFonts w:cstheme="minorHAnsi"/>
          <w:color w:val="000000"/>
          <w:sz w:val="24"/>
          <w:szCs w:val="24"/>
        </w:rPr>
        <w:t xml:space="preserve"> way as a positive </w:t>
      </w:r>
      <w:proofErr w:type="spellStart"/>
      <w:r w:rsidR="009565FC" w:rsidRPr="00087E29">
        <w:rPr>
          <w:rFonts w:cstheme="minorHAnsi"/>
          <w:color w:val="000000"/>
          <w:sz w:val="24"/>
          <w:szCs w:val="24"/>
        </w:rPr>
        <w:t>tb</w:t>
      </w:r>
      <w:proofErr w:type="spellEnd"/>
      <w:r w:rsidR="009565FC" w:rsidRPr="00087E29">
        <w:rPr>
          <w:rFonts w:cstheme="minorHAnsi"/>
          <w:color w:val="000000"/>
          <w:sz w:val="24"/>
          <w:szCs w:val="24"/>
        </w:rPr>
        <w:t xml:space="preserve"> skin test.</w:t>
      </w:r>
    </w:p>
    <w:p w:rsidR="00A6753F" w:rsidRPr="00087E29" w:rsidRDefault="00A6753F" w:rsidP="007045A9">
      <w:pPr>
        <w:rPr>
          <w:rFonts w:cstheme="minorHAnsi"/>
          <w:color w:val="000000"/>
          <w:sz w:val="24"/>
          <w:szCs w:val="24"/>
        </w:rPr>
      </w:pPr>
      <w:r w:rsidRPr="00087E29">
        <w:rPr>
          <w:rFonts w:cstheme="minorHAnsi"/>
          <w:color w:val="000000"/>
          <w:sz w:val="24"/>
          <w:szCs w:val="24"/>
        </w:rPr>
        <w:t>A chest x-ray by itself is not an adequate screen for tuberculosis.</w:t>
      </w:r>
    </w:p>
    <w:p w:rsidR="0007481E" w:rsidRPr="00087E29" w:rsidRDefault="0007481E" w:rsidP="007045A9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:rsidR="00AD1077" w:rsidRPr="00087E29" w:rsidRDefault="009565FC" w:rsidP="007045A9">
      <w:pPr>
        <w:pStyle w:val="xmsonormal"/>
        <w:rPr>
          <w:rFonts w:asciiTheme="minorHAnsi" w:hAnsiTheme="minorHAnsi" w:cstheme="minorHAnsi"/>
          <w:b/>
          <w:sz w:val="24"/>
          <w:szCs w:val="24"/>
        </w:rPr>
      </w:pPr>
      <w:r w:rsidRPr="00087E29">
        <w:rPr>
          <w:rFonts w:asciiTheme="minorHAnsi" w:hAnsiTheme="minorHAnsi" w:cstheme="minorHAnsi"/>
          <w:b/>
          <w:sz w:val="24"/>
          <w:szCs w:val="24"/>
        </w:rPr>
        <w:t xml:space="preserve">Does the </w:t>
      </w:r>
      <w:proofErr w:type="spellStart"/>
      <w:r w:rsidRPr="00087E29">
        <w:rPr>
          <w:rFonts w:asciiTheme="minorHAnsi" w:hAnsiTheme="minorHAnsi" w:cstheme="minorHAnsi"/>
          <w:b/>
          <w:sz w:val="24"/>
          <w:szCs w:val="24"/>
        </w:rPr>
        <w:t>Mantoux</w:t>
      </w:r>
      <w:proofErr w:type="spellEnd"/>
      <w:r w:rsidRPr="00087E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087E29">
        <w:rPr>
          <w:rFonts w:asciiTheme="minorHAnsi" w:hAnsiTheme="minorHAnsi" w:cstheme="minorHAnsi"/>
          <w:b/>
          <w:sz w:val="24"/>
          <w:szCs w:val="24"/>
        </w:rPr>
        <w:t>Test</w:t>
      </w:r>
      <w:proofErr w:type="gramEnd"/>
      <w:r w:rsidRPr="00087E29">
        <w:rPr>
          <w:rFonts w:asciiTheme="minorHAnsi" w:hAnsiTheme="minorHAnsi" w:cstheme="minorHAnsi"/>
          <w:b/>
          <w:sz w:val="24"/>
          <w:szCs w:val="24"/>
        </w:rPr>
        <w:t xml:space="preserve"> have</w:t>
      </w:r>
      <w:r w:rsidR="007045A9" w:rsidRPr="00087E29">
        <w:rPr>
          <w:rFonts w:asciiTheme="minorHAnsi" w:hAnsiTheme="minorHAnsi" w:cstheme="minorHAnsi"/>
          <w:b/>
          <w:sz w:val="24"/>
          <w:szCs w:val="24"/>
        </w:rPr>
        <w:t xml:space="preserve"> to be 5TU or 10 TU?</w:t>
      </w:r>
    </w:p>
    <w:p w:rsidR="007045A9" w:rsidRPr="00087E29" w:rsidRDefault="00A6753F" w:rsidP="007045A9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t xml:space="preserve">The standard dosing for a </w:t>
      </w:r>
      <w:proofErr w:type="spellStart"/>
      <w:r w:rsidRPr="00087E29">
        <w:rPr>
          <w:rFonts w:asciiTheme="minorHAnsi" w:hAnsiTheme="minorHAnsi" w:cstheme="minorHAnsi"/>
          <w:sz w:val="24"/>
          <w:szCs w:val="24"/>
        </w:rPr>
        <w:t>Mantoux</w:t>
      </w:r>
      <w:proofErr w:type="spellEnd"/>
      <w:r w:rsidRPr="00087E29">
        <w:rPr>
          <w:rFonts w:asciiTheme="minorHAnsi" w:hAnsiTheme="minorHAnsi" w:cstheme="minorHAnsi"/>
          <w:sz w:val="24"/>
          <w:szCs w:val="24"/>
        </w:rPr>
        <w:t xml:space="preserve"> tuberculin skin test </w:t>
      </w:r>
      <w:proofErr w:type="gramStart"/>
      <w:r w:rsidRPr="00087E29">
        <w:rPr>
          <w:rFonts w:asciiTheme="minorHAnsi" w:hAnsiTheme="minorHAnsi" w:cstheme="minorHAnsi"/>
          <w:sz w:val="24"/>
          <w:szCs w:val="24"/>
        </w:rPr>
        <w:t>is  5</w:t>
      </w:r>
      <w:proofErr w:type="gramEnd"/>
      <w:r w:rsidRPr="00087E29">
        <w:rPr>
          <w:rFonts w:asciiTheme="minorHAnsi" w:hAnsiTheme="minorHAnsi" w:cstheme="minorHAnsi"/>
          <w:sz w:val="24"/>
          <w:szCs w:val="24"/>
        </w:rPr>
        <w:t xml:space="preserve"> TU (5 tuberculin units) in 0.1 mL administered </w:t>
      </w:r>
      <w:proofErr w:type="spellStart"/>
      <w:r w:rsidRPr="00087E29">
        <w:rPr>
          <w:rFonts w:asciiTheme="minorHAnsi" w:hAnsiTheme="minorHAnsi" w:cstheme="minorHAnsi"/>
          <w:sz w:val="24"/>
          <w:szCs w:val="24"/>
        </w:rPr>
        <w:t>intradermally</w:t>
      </w:r>
      <w:proofErr w:type="spellEnd"/>
      <w:r w:rsidRPr="00087E29">
        <w:rPr>
          <w:rFonts w:asciiTheme="minorHAnsi" w:hAnsiTheme="minorHAnsi" w:cstheme="minorHAnsi"/>
          <w:sz w:val="24"/>
          <w:szCs w:val="24"/>
        </w:rPr>
        <w:t>.</w:t>
      </w:r>
    </w:p>
    <w:p w:rsidR="007045A9" w:rsidRPr="00087E29" w:rsidRDefault="007045A9" w:rsidP="00676A9F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:rsidR="00676A9F" w:rsidRPr="00087E29" w:rsidRDefault="00AD1077" w:rsidP="00676A9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87E29">
        <w:rPr>
          <w:rFonts w:eastAsia="Times New Roman" w:cstheme="minorHAnsi"/>
          <w:b/>
          <w:sz w:val="24"/>
          <w:szCs w:val="24"/>
        </w:rPr>
        <w:t>I</w:t>
      </w:r>
      <w:r w:rsidR="009565FC" w:rsidRPr="00087E29">
        <w:rPr>
          <w:rFonts w:eastAsia="Times New Roman" w:cstheme="minorHAnsi"/>
          <w:b/>
          <w:sz w:val="24"/>
          <w:szCs w:val="24"/>
        </w:rPr>
        <w:t xml:space="preserve">f given the </w:t>
      </w:r>
      <w:r w:rsidRPr="00087E29">
        <w:rPr>
          <w:rFonts w:eastAsia="Times New Roman" w:cstheme="minorHAnsi"/>
          <w:b/>
          <w:sz w:val="24"/>
          <w:szCs w:val="24"/>
        </w:rPr>
        <w:t>below options for the Hepatitis B test</w:t>
      </w:r>
      <w:r w:rsidR="009565FC" w:rsidRPr="00087E29">
        <w:rPr>
          <w:rFonts w:eastAsia="Times New Roman" w:cstheme="minorHAnsi"/>
          <w:b/>
          <w:sz w:val="24"/>
          <w:szCs w:val="24"/>
        </w:rPr>
        <w:t xml:space="preserve">, </w:t>
      </w:r>
      <w:r w:rsidR="00676A9F" w:rsidRPr="00087E29">
        <w:rPr>
          <w:rFonts w:eastAsia="Times New Roman" w:cstheme="minorHAnsi"/>
          <w:b/>
          <w:sz w:val="24"/>
          <w:szCs w:val="24"/>
        </w:rPr>
        <w:t>which on</w:t>
      </w:r>
      <w:r w:rsidR="009565FC" w:rsidRPr="00087E29">
        <w:rPr>
          <w:rFonts w:eastAsia="Times New Roman" w:cstheme="minorHAnsi"/>
          <w:b/>
          <w:sz w:val="24"/>
          <w:szCs w:val="24"/>
        </w:rPr>
        <w:t>e is the best to check</w:t>
      </w:r>
      <w:r w:rsidR="00676A9F" w:rsidRPr="00087E29">
        <w:rPr>
          <w:rFonts w:eastAsia="Times New Roman" w:cstheme="minorHAnsi"/>
          <w:b/>
          <w:sz w:val="24"/>
          <w:szCs w:val="24"/>
        </w:rPr>
        <w:t>?</w:t>
      </w:r>
    </w:p>
    <w:p w:rsidR="00676A9F" w:rsidRPr="00087E29" w:rsidRDefault="00676A9F" w:rsidP="009565FC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087E29">
        <w:rPr>
          <w:rFonts w:eastAsia="Times New Roman" w:cstheme="minorHAnsi"/>
          <w:sz w:val="24"/>
          <w:szCs w:val="24"/>
        </w:rPr>
        <w:t>Hep</w:t>
      </w:r>
      <w:proofErr w:type="spellEnd"/>
      <w:r w:rsidRPr="00087E29">
        <w:rPr>
          <w:rFonts w:eastAsia="Times New Roman" w:cstheme="minorHAnsi"/>
          <w:sz w:val="24"/>
          <w:szCs w:val="24"/>
        </w:rPr>
        <w:t xml:space="preserve"> B surface antigen </w:t>
      </w:r>
    </w:p>
    <w:p w:rsidR="00676A9F" w:rsidRPr="00087E29" w:rsidRDefault="00676A9F" w:rsidP="009565FC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087E29">
        <w:rPr>
          <w:rFonts w:eastAsia="Times New Roman" w:cstheme="minorHAnsi"/>
          <w:sz w:val="24"/>
          <w:szCs w:val="24"/>
        </w:rPr>
        <w:t>Hep</w:t>
      </w:r>
      <w:proofErr w:type="spellEnd"/>
      <w:r w:rsidRPr="00087E29">
        <w:rPr>
          <w:rFonts w:eastAsia="Times New Roman" w:cstheme="minorHAnsi"/>
          <w:sz w:val="24"/>
          <w:szCs w:val="24"/>
        </w:rPr>
        <w:t xml:space="preserve"> B surface antibody </w:t>
      </w:r>
    </w:p>
    <w:p w:rsidR="00676A9F" w:rsidRPr="00087E29" w:rsidRDefault="00676A9F" w:rsidP="009565FC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087E29">
        <w:rPr>
          <w:rFonts w:eastAsia="Times New Roman" w:cstheme="minorHAnsi"/>
          <w:sz w:val="24"/>
          <w:szCs w:val="24"/>
        </w:rPr>
        <w:t>Hep</w:t>
      </w:r>
      <w:proofErr w:type="spellEnd"/>
      <w:r w:rsidRPr="00087E29">
        <w:rPr>
          <w:rFonts w:eastAsia="Times New Roman" w:cstheme="minorHAnsi"/>
          <w:sz w:val="24"/>
          <w:szCs w:val="24"/>
        </w:rPr>
        <w:t xml:space="preserve"> B Viral load </w:t>
      </w:r>
    </w:p>
    <w:p w:rsidR="00676A9F" w:rsidRPr="00087E29" w:rsidRDefault="00676A9F" w:rsidP="00676A9F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t> </w:t>
      </w:r>
    </w:p>
    <w:p w:rsidR="009565FC" w:rsidRPr="00087E29" w:rsidRDefault="00915D2A" w:rsidP="00676A9F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b/>
          <w:sz w:val="24"/>
          <w:szCs w:val="24"/>
        </w:rPr>
        <w:t>Hepatitis B surface antibody</w:t>
      </w:r>
      <w:r w:rsidRPr="00087E29">
        <w:rPr>
          <w:rFonts w:asciiTheme="minorHAnsi" w:hAnsiTheme="minorHAnsi" w:cstheme="minorHAnsi"/>
          <w:sz w:val="24"/>
          <w:szCs w:val="24"/>
        </w:rPr>
        <w:t xml:space="preserve"> is the preferred test to demonstrate</w:t>
      </w:r>
      <w:r w:rsidR="00AD1077" w:rsidRPr="00087E29">
        <w:rPr>
          <w:rFonts w:asciiTheme="minorHAnsi" w:hAnsiTheme="minorHAnsi" w:cstheme="minorHAnsi"/>
          <w:sz w:val="24"/>
          <w:szCs w:val="24"/>
        </w:rPr>
        <w:t xml:space="preserve">d immunity against hepatitis B, </w:t>
      </w:r>
      <w:r w:rsidRPr="00087E29">
        <w:rPr>
          <w:rFonts w:asciiTheme="minorHAnsi" w:hAnsiTheme="minorHAnsi" w:cstheme="minorHAnsi"/>
          <w:sz w:val="24"/>
          <w:szCs w:val="24"/>
        </w:rPr>
        <w:t>espec</w:t>
      </w:r>
      <w:r w:rsidR="00AD1077" w:rsidRPr="00087E29">
        <w:rPr>
          <w:rFonts w:asciiTheme="minorHAnsi" w:hAnsiTheme="minorHAnsi" w:cstheme="minorHAnsi"/>
          <w:sz w:val="24"/>
          <w:szCs w:val="24"/>
        </w:rPr>
        <w:t xml:space="preserve">ially if you </w:t>
      </w:r>
      <w:proofErr w:type="gramStart"/>
      <w:r w:rsidR="00AD1077" w:rsidRPr="00087E29">
        <w:rPr>
          <w:rFonts w:asciiTheme="minorHAnsi" w:hAnsiTheme="minorHAnsi" w:cstheme="minorHAnsi"/>
          <w:sz w:val="24"/>
          <w:szCs w:val="24"/>
        </w:rPr>
        <w:t>have been previously vaccinated</w:t>
      </w:r>
      <w:proofErr w:type="gramEnd"/>
      <w:r w:rsidRPr="00087E2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565FC" w:rsidRPr="00087E29" w:rsidRDefault="009565FC" w:rsidP="00676A9F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:rsidR="00676A9F" w:rsidRPr="00087E29" w:rsidRDefault="00676A9F" w:rsidP="00676A9F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t>If hepatitis B surface antibody does not demonstrate immunity to hepatitis B, then you should proceed with a h</w:t>
      </w:r>
      <w:r w:rsidR="009565FC" w:rsidRPr="00087E29">
        <w:rPr>
          <w:rFonts w:asciiTheme="minorHAnsi" w:hAnsiTheme="minorHAnsi" w:cstheme="minorHAnsi"/>
          <w:sz w:val="24"/>
          <w:szCs w:val="24"/>
        </w:rPr>
        <w:t>epatitis B surface antigen test. This also will</w:t>
      </w:r>
      <w:r w:rsidRPr="00087E29">
        <w:rPr>
          <w:rFonts w:asciiTheme="minorHAnsi" w:hAnsiTheme="minorHAnsi" w:cstheme="minorHAnsi"/>
          <w:sz w:val="24"/>
          <w:szCs w:val="24"/>
        </w:rPr>
        <w:t xml:space="preserve"> </w:t>
      </w:r>
      <w:r w:rsidR="009565FC" w:rsidRPr="00087E29">
        <w:rPr>
          <w:rFonts w:asciiTheme="minorHAnsi" w:hAnsiTheme="minorHAnsi" w:cstheme="minorHAnsi"/>
          <w:sz w:val="24"/>
          <w:szCs w:val="24"/>
        </w:rPr>
        <w:t>determine whether you have a</w:t>
      </w:r>
      <w:r w:rsidRPr="00087E29">
        <w:rPr>
          <w:rFonts w:asciiTheme="minorHAnsi" w:hAnsiTheme="minorHAnsi" w:cstheme="minorHAnsi"/>
          <w:sz w:val="24"/>
          <w:szCs w:val="24"/>
        </w:rPr>
        <w:t xml:space="preserve"> chronic hepatitis B infection prior to obtaining </w:t>
      </w:r>
      <w:r w:rsidR="009565FC" w:rsidRPr="00087E29">
        <w:rPr>
          <w:rFonts w:asciiTheme="minorHAnsi" w:hAnsiTheme="minorHAnsi" w:cstheme="minorHAnsi"/>
          <w:sz w:val="24"/>
          <w:szCs w:val="24"/>
        </w:rPr>
        <w:t xml:space="preserve">any </w:t>
      </w:r>
      <w:r w:rsidRPr="00087E29">
        <w:rPr>
          <w:rFonts w:asciiTheme="minorHAnsi" w:hAnsiTheme="minorHAnsi" w:cstheme="minorHAnsi"/>
          <w:sz w:val="24"/>
          <w:szCs w:val="24"/>
        </w:rPr>
        <w:t>additional hepatitis B vaccination.</w:t>
      </w:r>
    </w:p>
    <w:p w:rsidR="00915D2A" w:rsidRPr="00087E29" w:rsidRDefault="00915D2A" w:rsidP="00676A9F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:rsidR="007D7D91" w:rsidRPr="00087E29" w:rsidRDefault="00915D2A" w:rsidP="00676A9F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t>Hepatitis B viral load testing will only be required if you have chronic hepatitis B infection</w:t>
      </w:r>
      <w:r w:rsidR="00E841CD" w:rsidRPr="00087E29">
        <w:rPr>
          <w:rFonts w:asciiTheme="minorHAnsi" w:hAnsiTheme="minorHAnsi" w:cstheme="minorHAnsi"/>
          <w:sz w:val="24"/>
          <w:szCs w:val="24"/>
        </w:rPr>
        <w:t xml:space="preserve"> as evidenced by a negative hepatitis B surface antibody test and positive hepatitis B surface antigen test</w:t>
      </w:r>
      <w:r w:rsidRPr="00087E29">
        <w:rPr>
          <w:rFonts w:asciiTheme="minorHAnsi" w:hAnsiTheme="minorHAnsi" w:cstheme="minorHAnsi"/>
          <w:sz w:val="24"/>
          <w:szCs w:val="24"/>
        </w:rPr>
        <w:t>. Students with chronic hepatitis B infection may still participate in most rotations</w:t>
      </w:r>
      <w:r w:rsidR="009565FC" w:rsidRPr="00087E29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="009565FC" w:rsidRPr="00087E29">
        <w:rPr>
          <w:rFonts w:asciiTheme="minorHAnsi" w:hAnsiTheme="minorHAnsi" w:cstheme="minorHAnsi"/>
          <w:sz w:val="24"/>
          <w:szCs w:val="24"/>
        </w:rPr>
        <w:lastRenderedPageBreak/>
        <w:t>H</w:t>
      </w:r>
      <w:r w:rsidRPr="00087E29">
        <w:rPr>
          <w:rFonts w:asciiTheme="minorHAnsi" w:hAnsiTheme="minorHAnsi" w:cstheme="minorHAnsi"/>
          <w:sz w:val="24"/>
          <w:szCs w:val="24"/>
        </w:rPr>
        <w:t>owever</w:t>
      </w:r>
      <w:r w:rsidR="009565FC" w:rsidRPr="00087E29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087E29">
        <w:rPr>
          <w:rFonts w:asciiTheme="minorHAnsi" w:hAnsiTheme="minorHAnsi" w:cstheme="minorHAnsi"/>
          <w:sz w:val="24"/>
          <w:szCs w:val="24"/>
        </w:rPr>
        <w:t xml:space="preserve"> you</w:t>
      </w:r>
      <w:r w:rsidR="009565FC" w:rsidRPr="00087E29">
        <w:rPr>
          <w:rFonts w:asciiTheme="minorHAnsi" w:hAnsiTheme="minorHAnsi" w:cstheme="minorHAnsi"/>
          <w:sz w:val="24"/>
          <w:szCs w:val="24"/>
        </w:rPr>
        <w:t>r elective may be modified in regards to participation in more invasive procedures.</w:t>
      </w:r>
      <w:r w:rsidRPr="00087E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F043B" w:rsidRPr="00087E29" w:rsidRDefault="007F043B" w:rsidP="007D7D9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F043B" w:rsidRPr="00087E29" w:rsidRDefault="007D7D91" w:rsidP="007D7D91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087E29">
        <w:rPr>
          <w:rFonts w:asciiTheme="minorHAnsi" w:hAnsiTheme="minorHAnsi" w:cstheme="minorHAnsi"/>
          <w:b/>
          <w:sz w:val="24"/>
          <w:szCs w:val="24"/>
        </w:rPr>
        <w:t xml:space="preserve">How recent </w:t>
      </w:r>
      <w:r w:rsidR="00E841CD" w:rsidRPr="00087E29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Pr="00087E29">
        <w:rPr>
          <w:rFonts w:asciiTheme="minorHAnsi" w:hAnsiTheme="minorHAnsi" w:cstheme="minorHAnsi"/>
          <w:b/>
          <w:sz w:val="24"/>
          <w:szCs w:val="24"/>
        </w:rPr>
        <w:t xml:space="preserve">the blood tests have to be for the health statement form? I have </w:t>
      </w:r>
      <w:proofErr w:type="spellStart"/>
      <w:r w:rsidRPr="00087E29">
        <w:rPr>
          <w:rFonts w:asciiTheme="minorHAnsi" w:hAnsiTheme="minorHAnsi" w:cstheme="minorHAnsi"/>
          <w:b/>
          <w:sz w:val="24"/>
          <w:szCs w:val="24"/>
        </w:rPr>
        <w:t>Hep</w:t>
      </w:r>
      <w:proofErr w:type="spellEnd"/>
      <w:r w:rsidRPr="00087E29">
        <w:rPr>
          <w:rFonts w:asciiTheme="minorHAnsi" w:hAnsiTheme="minorHAnsi" w:cstheme="minorHAnsi"/>
          <w:b/>
          <w:sz w:val="24"/>
          <w:szCs w:val="24"/>
        </w:rPr>
        <w:t xml:space="preserve"> B tit</w:t>
      </w:r>
      <w:r w:rsidR="00915D2A" w:rsidRPr="00087E29">
        <w:rPr>
          <w:rFonts w:asciiTheme="minorHAnsi" w:hAnsiTheme="minorHAnsi" w:cstheme="minorHAnsi"/>
          <w:b/>
          <w:sz w:val="24"/>
          <w:szCs w:val="24"/>
        </w:rPr>
        <w:t>er</w:t>
      </w:r>
      <w:r w:rsidRPr="00087E29">
        <w:rPr>
          <w:rFonts w:asciiTheme="minorHAnsi" w:hAnsiTheme="minorHAnsi" w:cstheme="minorHAnsi"/>
          <w:b/>
          <w:sz w:val="24"/>
          <w:szCs w:val="24"/>
        </w:rPr>
        <w:t xml:space="preserve">s that </w:t>
      </w:r>
      <w:proofErr w:type="gramStart"/>
      <w:r w:rsidRPr="00087E29">
        <w:rPr>
          <w:rFonts w:asciiTheme="minorHAnsi" w:hAnsiTheme="minorHAnsi" w:cstheme="minorHAnsi"/>
          <w:b/>
          <w:sz w:val="24"/>
          <w:szCs w:val="24"/>
        </w:rPr>
        <w:t>were done</w:t>
      </w:r>
      <w:proofErr w:type="gramEnd"/>
      <w:r w:rsidRPr="00087E29">
        <w:rPr>
          <w:rFonts w:asciiTheme="minorHAnsi" w:hAnsiTheme="minorHAnsi" w:cstheme="minorHAnsi"/>
          <w:b/>
          <w:sz w:val="24"/>
          <w:szCs w:val="24"/>
        </w:rPr>
        <w:t xml:space="preserve"> a few years ago at my university occupational health service. </w:t>
      </w:r>
    </w:p>
    <w:p w:rsidR="00D61B9C" w:rsidRPr="00087E29" w:rsidRDefault="00D61B9C" w:rsidP="007D7D91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9565FC" w:rsidRPr="00087E29" w:rsidRDefault="009565FC" w:rsidP="007D7D9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  <w:u w:val="single"/>
        </w:rPr>
        <w:t>F</w:t>
      </w:r>
      <w:r w:rsidR="00915D2A" w:rsidRPr="00087E29">
        <w:rPr>
          <w:rFonts w:asciiTheme="minorHAnsi" w:hAnsiTheme="minorHAnsi" w:cstheme="minorHAnsi"/>
          <w:sz w:val="24"/>
          <w:szCs w:val="24"/>
          <w:u w:val="single"/>
        </w:rPr>
        <w:t>or measle</w:t>
      </w:r>
      <w:r w:rsidR="00D61B9C" w:rsidRPr="00087E29">
        <w:rPr>
          <w:rFonts w:asciiTheme="minorHAnsi" w:hAnsiTheme="minorHAnsi" w:cstheme="minorHAnsi"/>
          <w:sz w:val="24"/>
          <w:szCs w:val="24"/>
          <w:u w:val="single"/>
        </w:rPr>
        <w:t>s, mumps, rubella and varicella</w:t>
      </w:r>
      <w:r w:rsidR="00D61B9C" w:rsidRPr="00087E29">
        <w:rPr>
          <w:rFonts w:asciiTheme="minorHAnsi" w:hAnsiTheme="minorHAnsi" w:cstheme="minorHAnsi"/>
          <w:sz w:val="24"/>
          <w:szCs w:val="24"/>
        </w:rPr>
        <w:t>:</w:t>
      </w:r>
      <w:r w:rsidR="00915D2A" w:rsidRPr="00087E29">
        <w:rPr>
          <w:rFonts w:asciiTheme="minorHAnsi" w:hAnsiTheme="minorHAnsi" w:cstheme="minorHAnsi"/>
          <w:sz w:val="24"/>
          <w:szCs w:val="24"/>
        </w:rPr>
        <w:t xml:space="preserve"> </w:t>
      </w:r>
      <w:r w:rsidRPr="00087E29">
        <w:rPr>
          <w:rFonts w:asciiTheme="minorHAnsi" w:hAnsiTheme="minorHAnsi" w:cstheme="minorHAnsi"/>
          <w:sz w:val="24"/>
          <w:szCs w:val="24"/>
        </w:rPr>
        <w:t xml:space="preserve">if the prior records demonstrate satisfactory immunity, </w:t>
      </w:r>
      <w:r w:rsidR="00915D2A" w:rsidRPr="00087E29">
        <w:rPr>
          <w:rFonts w:asciiTheme="minorHAnsi" w:hAnsiTheme="minorHAnsi" w:cstheme="minorHAnsi"/>
          <w:sz w:val="24"/>
          <w:szCs w:val="24"/>
        </w:rPr>
        <w:t xml:space="preserve">there is no need to repeat testing. </w:t>
      </w:r>
    </w:p>
    <w:p w:rsidR="00D61B9C" w:rsidRPr="00087E29" w:rsidRDefault="00D61B9C" w:rsidP="007D7D9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D7D91" w:rsidRPr="00087E29" w:rsidRDefault="00D61B9C" w:rsidP="007D7D9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  <w:u w:val="single"/>
        </w:rPr>
        <w:t>For hepatitis B</w:t>
      </w:r>
      <w:r w:rsidRPr="00087E29">
        <w:rPr>
          <w:rFonts w:asciiTheme="minorHAnsi" w:hAnsiTheme="minorHAnsi" w:cstheme="minorHAnsi"/>
          <w:sz w:val="24"/>
          <w:szCs w:val="24"/>
        </w:rPr>
        <w:t>:</w:t>
      </w:r>
      <w:r w:rsidR="009565FC" w:rsidRPr="00087E29">
        <w:rPr>
          <w:rFonts w:asciiTheme="minorHAnsi" w:hAnsiTheme="minorHAnsi" w:cstheme="minorHAnsi"/>
          <w:sz w:val="24"/>
          <w:szCs w:val="24"/>
        </w:rPr>
        <w:t xml:space="preserve"> we request</w:t>
      </w:r>
      <w:r w:rsidR="00915D2A" w:rsidRPr="00087E29">
        <w:rPr>
          <w:rFonts w:asciiTheme="minorHAnsi" w:hAnsiTheme="minorHAnsi" w:cstheme="minorHAnsi"/>
          <w:sz w:val="24"/>
          <w:szCs w:val="24"/>
        </w:rPr>
        <w:t xml:space="preserve"> that the tests </w:t>
      </w:r>
      <w:proofErr w:type="gramStart"/>
      <w:r w:rsidR="009565FC" w:rsidRPr="00087E29">
        <w:rPr>
          <w:rFonts w:asciiTheme="minorHAnsi" w:hAnsiTheme="minorHAnsi" w:cstheme="minorHAnsi"/>
          <w:sz w:val="24"/>
          <w:szCs w:val="24"/>
        </w:rPr>
        <w:t>are</w:t>
      </w:r>
      <w:proofErr w:type="gramEnd"/>
      <w:r w:rsidR="009565FC" w:rsidRPr="00087E29">
        <w:rPr>
          <w:rFonts w:asciiTheme="minorHAnsi" w:hAnsiTheme="minorHAnsi" w:cstheme="minorHAnsi"/>
          <w:sz w:val="24"/>
          <w:szCs w:val="24"/>
        </w:rPr>
        <w:t xml:space="preserve"> administer</w:t>
      </w:r>
      <w:r w:rsidR="00915D2A" w:rsidRPr="00087E29">
        <w:rPr>
          <w:rFonts w:asciiTheme="minorHAnsi" w:hAnsiTheme="minorHAnsi" w:cstheme="minorHAnsi"/>
          <w:sz w:val="24"/>
          <w:szCs w:val="24"/>
        </w:rPr>
        <w:t xml:space="preserve">ed within the 6 months prior to the start of the </w:t>
      </w:r>
      <w:r w:rsidR="009565FC" w:rsidRPr="00087E29">
        <w:rPr>
          <w:rFonts w:asciiTheme="minorHAnsi" w:hAnsiTheme="minorHAnsi" w:cstheme="minorHAnsi"/>
          <w:sz w:val="24"/>
          <w:szCs w:val="24"/>
        </w:rPr>
        <w:t>elective</w:t>
      </w:r>
      <w:r w:rsidR="00915D2A" w:rsidRPr="00087E29">
        <w:rPr>
          <w:rFonts w:asciiTheme="minorHAnsi" w:hAnsiTheme="minorHAnsi" w:cstheme="minorHAnsi"/>
          <w:sz w:val="24"/>
          <w:szCs w:val="24"/>
        </w:rPr>
        <w:t>.</w:t>
      </w:r>
    </w:p>
    <w:p w:rsidR="007D7D91" w:rsidRPr="00087E29" w:rsidRDefault="007D7D91" w:rsidP="00676A9F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:rsidR="00345971" w:rsidRPr="00087E29" w:rsidRDefault="00345971" w:rsidP="00D61B9C">
      <w:pPr>
        <w:pStyle w:val="NormalWeb"/>
        <w:rPr>
          <w:rFonts w:asciiTheme="minorHAnsi" w:hAnsiTheme="minorHAnsi" w:cstheme="minorHAnsi"/>
          <w:b/>
        </w:rPr>
      </w:pPr>
      <w:r w:rsidRPr="00087E29">
        <w:rPr>
          <w:rFonts w:asciiTheme="minorHAnsi" w:hAnsiTheme="minorHAnsi" w:cstheme="minorHAnsi"/>
          <w:b/>
        </w:rPr>
        <w:t>Among my antibody test results, the rubella tite</w:t>
      </w:r>
      <w:r w:rsidR="00915D2A" w:rsidRPr="00087E29">
        <w:rPr>
          <w:rFonts w:asciiTheme="minorHAnsi" w:hAnsiTheme="minorHAnsi" w:cstheme="minorHAnsi"/>
          <w:b/>
        </w:rPr>
        <w:t>r</w:t>
      </w:r>
      <w:r w:rsidRPr="00087E29">
        <w:rPr>
          <w:rFonts w:asciiTheme="minorHAnsi" w:hAnsiTheme="minorHAnsi" w:cstheme="minorHAnsi"/>
          <w:b/>
        </w:rPr>
        <w:t>s are equivocal, but mumps and measles are positive</w:t>
      </w:r>
      <w:r w:rsidR="0007481E" w:rsidRPr="00087E29">
        <w:rPr>
          <w:rFonts w:asciiTheme="minorHAnsi" w:hAnsiTheme="minorHAnsi" w:cstheme="minorHAnsi"/>
          <w:b/>
        </w:rPr>
        <w:t xml:space="preserve"> </w:t>
      </w:r>
      <w:r w:rsidRPr="00087E29">
        <w:rPr>
          <w:rFonts w:asciiTheme="minorHAnsi" w:hAnsiTheme="minorHAnsi" w:cstheme="minorHAnsi"/>
          <w:b/>
        </w:rPr>
        <w:t xml:space="preserve">(IgG). </w:t>
      </w:r>
      <w:r w:rsidR="009565FC" w:rsidRPr="00087E29">
        <w:rPr>
          <w:rFonts w:asciiTheme="minorHAnsi" w:hAnsiTheme="minorHAnsi" w:cstheme="minorHAnsi"/>
          <w:b/>
        </w:rPr>
        <w:t>S</w:t>
      </w:r>
      <w:r w:rsidRPr="00087E29">
        <w:rPr>
          <w:rFonts w:asciiTheme="minorHAnsi" w:hAnsiTheme="minorHAnsi" w:cstheme="minorHAnsi"/>
          <w:b/>
        </w:rPr>
        <w:t xml:space="preserve">hould </w:t>
      </w:r>
      <w:r w:rsidR="009565FC" w:rsidRPr="00087E29">
        <w:rPr>
          <w:rFonts w:asciiTheme="minorHAnsi" w:hAnsiTheme="minorHAnsi" w:cstheme="minorHAnsi"/>
          <w:b/>
        </w:rPr>
        <w:t xml:space="preserve">I </w:t>
      </w:r>
      <w:r w:rsidRPr="00087E29">
        <w:rPr>
          <w:rFonts w:asciiTheme="minorHAnsi" w:hAnsiTheme="minorHAnsi" w:cstheme="minorHAnsi"/>
          <w:b/>
        </w:rPr>
        <w:t xml:space="preserve">take the MMR </w:t>
      </w:r>
      <w:proofErr w:type="gramStart"/>
      <w:r w:rsidRPr="00087E29">
        <w:rPr>
          <w:rFonts w:asciiTheme="minorHAnsi" w:hAnsiTheme="minorHAnsi" w:cstheme="minorHAnsi"/>
          <w:b/>
        </w:rPr>
        <w:t>v</w:t>
      </w:r>
      <w:r w:rsidR="009565FC" w:rsidRPr="00087E29">
        <w:rPr>
          <w:rFonts w:asciiTheme="minorHAnsi" w:hAnsiTheme="minorHAnsi" w:cstheme="minorHAnsi"/>
          <w:b/>
        </w:rPr>
        <w:t>accine,</w:t>
      </w:r>
      <w:proofErr w:type="gramEnd"/>
      <w:r w:rsidR="009565FC" w:rsidRPr="00087E29">
        <w:rPr>
          <w:rFonts w:asciiTheme="minorHAnsi" w:hAnsiTheme="minorHAnsi" w:cstheme="minorHAnsi"/>
          <w:b/>
        </w:rPr>
        <w:t xml:space="preserve"> and if- so how many doses? </w:t>
      </w:r>
      <w:r w:rsidRPr="00087E29">
        <w:rPr>
          <w:rFonts w:asciiTheme="minorHAnsi" w:hAnsiTheme="minorHAnsi" w:cstheme="minorHAnsi"/>
          <w:b/>
        </w:rPr>
        <w:t>Would I have to do the tite</w:t>
      </w:r>
      <w:r w:rsidR="00915D2A" w:rsidRPr="00087E29">
        <w:rPr>
          <w:rFonts w:asciiTheme="minorHAnsi" w:hAnsiTheme="minorHAnsi" w:cstheme="minorHAnsi"/>
          <w:b/>
        </w:rPr>
        <w:t>r</w:t>
      </w:r>
      <w:r w:rsidRPr="00087E29">
        <w:rPr>
          <w:rFonts w:asciiTheme="minorHAnsi" w:hAnsiTheme="minorHAnsi" w:cstheme="minorHAnsi"/>
          <w:b/>
        </w:rPr>
        <w:t xml:space="preserve">s again after the vaccination? </w:t>
      </w:r>
    </w:p>
    <w:p w:rsidR="00345971" w:rsidRPr="00087E29" w:rsidRDefault="00E841CD" w:rsidP="0034597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t xml:space="preserve">Students with equivocal or negative antibody titers for measles, mumps, rubella or varicella may be immunized according to </w:t>
      </w:r>
      <w:r w:rsidR="005909A9" w:rsidRPr="00087E29">
        <w:rPr>
          <w:rFonts w:asciiTheme="minorHAnsi" w:hAnsiTheme="minorHAnsi" w:cstheme="minorHAnsi"/>
          <w:sz w:val="24"/>
          <w:szCs w:val="24"/>
        </w:rPr>
        <w:t>the below</w:t>
      </w:r>
      <w:r w:rsidRPr="00087E29">
        <w:rPr>
          <w:rFonts w:asciiTheme="minorHAnsi" w:hAnsiTheme="minorHAnsi" w:cstheme="minorHAnsi"/>
          <w:sz w:val="24"/>
          <w:szCs w:val="24"/>
        </w:rPr>
        <w:t xml:space="preserve"> schedule. You should include copies of all immunization dates with your health statement.</w:t>
      </w:r>
    </w:p>
    <w:p w:rsidR="00E841CD" w:rsidRPr="00087E29" w:rsidRDefault="00E841CD" w:rsidP="0034597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841CD" w:rsidRPr="00087E29" w:rsidRDefault="00E841CD" w:rsidP="005909A9">
      <w:pPr>
        <w:pStyle w:val="PlainText"/>
        <w:ind w:left="810" w:hanging="810"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  <w:u w:val="single"/>
        </w:rPr>
        <w:t>Measles</w:t>
      </w:r>
      <w:r w:rsidRPr="00087E2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5909A9" w:rsidRPr="00087E29" w:rsidRDefault="005909A9" w:rsidP="005909A9">
      <w:pPr>
        <w:pStyle w:val="PlainText"/>
        <w:numPr>
          <w:ilvl w:val="0"/>
          <w:numId w:val="1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t xml:space="preserve">If you have documentation that you have received 2 prior doses of MMR vaccine after your first birthday, you may receive one additional dose of MMR vaccine, OR </w:t>
      </w:r>
    </w:p>
    <w:p w:rsidR="005909A9" w:rsidRPr="00087E29" w:rsidRDefault="005909A9" w:rsidP="005909A9">
      <w:pPr>
        <w:pStyle w:val="PlainText"/>
        <w:ind w:left="360"/>
        <w:rPr>
          <w:rFonts w:asciiTheme="minorHAnsi" w:hAnsiTheme="minorHAnsi" w:cstheme="minorHAnsi"/>
          <w:sz w:val="24"/>
          <w:szCs w:val="24"/>
        </w:rPr>
      </w:pPr>
    </w:p>
    <w:p w:rsidR="005909A9" w:rsidRPr="00087E29" w:rsidRDefault="005909A9" w:rsidP="00D61B9C">
      <w:pPr>
        <w:pStyle w:val="PlainText"/>
        <w:numPr>
          <w:ilvl w:val="0"/>
          <w:numId w:val="12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t xml:space="preserve">If you do not have documentation of </w:t>
      </w:r>
      <w:proofErr w:type="gramStart"/>
      <w:r w:rsidRPr="00087E29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087E29">
        <w:rPr>
          <w:rFonts w:asciiTheme="minorHAnsi" w:hAnsiTheme="minorHAnsi" w:cstheme="minorHAnsi"/>
          <w:sz w:val="24"/>
          <w:szCs w:val="24"/>
        </w:rPr>
        <w:t xml:space="preserve"> prior doses of MMR vaccine, you must get 2 doses of MMR vaccine administered 4 weeks apart.</w:t>
      </w:r>
    </w:p>
    <w:p w:rsidR="00E841CD" w:rsidRPr="00087E29" w:rsidRDefault="00E841CD" w:rsidP="005909A9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:rsidR="005909A9" w:rsidRPr="00087E29" w:rsidRDefault="00E841CD" w:rsidP="005909A9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  <w:u w:val="single"/>
        </w:rPr>
        <w:t>Mumps</w:t>
      </w:r>
      <w:r w:rsidRPr="00087E2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E841CD" w:rsidRPr="00087E29" w:rsidRDefault="005909A9" w:rsidP="005909A9">
      <w:pPr>
        <w:pStyle w:val="PlainText"/>
        <w:numPr>
          <w:ilvl w:val="0"/>
          <w:numId w:val="13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t>I</w:t>
      </w:r>
      <w:r w:rsidR="00E841CD" w:rsidRPr="00087E29">
        <w:rPr>
          <w:rFonts w:asciiTheme="minorHAnsi" w:hAnsiTheme="minorHAnsi" w:cstheme="minorHAnsi"/>
          <w:sz w:val="24"/>
          <w:szCs w:val="24"/>
        </w:rPr>
        <w:t xml:space="preserve">f you have documentation that you have received 2 prior doses of MMR vaccine after your first birthday, you may receive one additional dose of MMR vaccine, OR </w:t>
      </w:r>
    </w:p>
    <w:p w:rsidR="005909A9" w:rsidRPr="00087E29" w:rsidRDefault="005909A9" w:rsidP="005909A9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:rsidR="00E841CD" w:rsidRPr="00087E29" w:rsidRDefault="00E841CD" w:rsidP="005909A9">
      <w:pPr>
        <w:pStyle w:val="PlainText"/>
        <w:numPr>
          <w:ilvl w:val="0"/>
          <w:numId w:val="13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t xml:space="preserve">If you do not have documentation of </w:t>
      </w:r>
      <w:proofErr w:type="gramStart"/>
      <w:r w:rsidRPr="00087E29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087E29">
        <w:rPr>
          <w:rFonts w:asciiTheme="minorHAnsi" w:hAnsiTheme="minorHAnsi" w:cstheme="minorHAnsi"/>
          <w:sz w:val="24"/>
          <w:szCs w:val="24"/>
        </w:rPr>
        <w:t xml:space="preserve"> prior doses of MMR vaccine, you must get 2 doses of MMR vaccine administered 4 weeks apart.</w:t>
      </w:r>
    </w:p>
    <w:p w:rsidR="00E841CD" w:rsidRPr="00087E29" w:rsidRDefault="00E841CD" w:rsidP="005909A9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:rsidR="00E841CD" w:rsidRPr="00087E29" w:rsidRDefault="00E841CD" w:rsidP="005909A9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  <w:u w:val="single"/>
        </w:rPr>
        <w:t>Rubella</w:t>
      </w:r>
      <w:r w:rsidRPr="00087E2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5909A9" w:rsidRPr="00087E29" w:rsidRDefault="005909A9" w:rsidP="005909A9">
      <w:pPr>
        <w:pStyle w:val="PlainText"/>
        <w:numPr>
          <w:ilvl w:val="0"/>
          <w:numId w:val="14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t xml:space="preserve">If you have documentation that you have received 2 prior doses of MMR vaccine after your first birthday, you may receive one additional dose of MMR vaccine, OR </w:t>
      </w:r>
    </w:p>
    <w:p w:rsidR="005909A9" w:rsidRPr="00087E29" w:rsidRDefault="005909A9" w:rsidP="005909A9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:rsidR="005909A9" w:rsidRPr="00087E29" w:rsidRDefault="005909A9" w:rsidP="005909A9">
      <w:pPr>
        <w:pStyle w:val="PlainText"/>
        <w:numPr>
          <w:ilvl w:val="0"/>
          <w:numId w:val="14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t>If you do not have documentation of 2 prior doses of MMR vaccine, you must get one additional dose of vaccine</w:t>
      </w:r>
    </w:p>
    <w:p w:rsidR="00E841CD" w:rsidRPr="00087E29" w:rsidRDefault="00E841CD" w:rsidP="005909A9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:rsidR="00E841CD" w:rsidRPr="00087E29" w:rsidRDefault="00E841CD" w:rsidP="005909A9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  <w:u w:val="single"/>
        </w:rPr>
        <w:t>Varicella</w:t>
      </w:r>
      <w:r w:rsidRPr="00087E2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5909A9" w:rsidRPr="00087E29" w:rsidRDefault="005909A9" w:rsidP="005909A9">
      <w:pPr>
        <w:pStyle w:val="PlainText"/>
        <w:numPr>
          <w:ilvl w:val="0"/>
          <w:numId w:val="15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t xml:space="preserve">If you have documentation that you have received 2 prior doses of varicella vaccine after your first birthday, you may receive one additional dose of varicella vaccine, OR </w:t>
      </w:r>
    </w:p>
    <w:p w:rsidR="005909A9" w:rsidRPr="00087E29" w:rsidRDefault="005909A9" w:rsidP="005909A9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:rsidR="005909A9" w:rsidRPr="00087E29" w:rsidRDefault="005909A9" w:rsidP="005909A9">
      <w:pPr>
        <w:pStyle w:val="PlainText"/>
        <w:numPr>
          <w:ilvl w:val="0"/>
          <w:numId w:val="15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087E29">
        <w:rPr>
          <w:rFonts w:asciiTheme="minorHAnsi" w:hAnsiTheme="minorHAnsi" w:cstheme="minorHAnsi"/>
          <w:sz w:val="24"/>
          <w:szCs w:val="24"/>
        </w:rPr>
        <w:lastRenderedPageBreak/>
        <w:t xml:space="preserve">If you do not have documentation of </w:t>
      </w:r>
      <w:proofErr w:type="gramStart"/>
      <w:r w:rsidRPr="00087E29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087E29">
        <w:rPr>
          <w:rFonts w:asciiTheme="minorHAnsi" w:hAnsiTheme="minorHAnsi" w:cstheme="minorHAnsi"/>
          <w:sz w:val="24"/>
          <w:szCs w:val="24"/>
        </w:rPr>
        <w:t xml:space="preserve"> prior doses of varicella vaccine, you must get 2 doses of varicella vaccine administered 4 weeks apart.</w:t>
      </w:r>
    </w:p>
    <w:p w:rsidR="00841651" w:rsidRPr="00087E29" w:rsidRDefault="00841651" w:rsidP="005909A9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:rsidR="00E841CD" w:rsidRPr="00087E29" w:rsidRDefault="00105163" w:rsidP="005909A9">
      <w:pPr>
        <w:pStyle w:val="PlainText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87E29">
        <w:rPr>
          <w:rFonts w:asciiTheme="minorHAnsi" w:hAnsiTheme="minorHAnsi" w:cstheme="minorHAnsi"/>
          <w:b/>
          <w:sz w:val="24"/>
          <w:szCs w:val="24"/>
        </w:rPr>
        <w:t xml:space="preserve">Note: </w:t>
      </w:r>
      <w:r w:rsidR="005909A9" w:rsidRPr="00087E29">
        <w:rPr>
          <w:rFonts w:asciiTheme="minorHAnsi" w:hAnsiTheme="minorHAnsi" w:cstheme="minorHAnsi"/>
          <w:b/>
          <w:sz w:val="24"/>
          <w:szCs w:val="24"/>
        </w:rPr>
        <w:t>T</w:t>
      </w:r>
      <w:r w:rsidR="00E841CD" w:rsidRPr="00087E29">
        <w:rPr>
          <w:rFonts w:asciiTheme="minorHAnsi" w:hAnsiTheme="minorHAnsi" w:cstheme="minorHAnsi"/>
          <w:b/>
          <w:sz w:val="24"/>
          <w:szCs w:val="24"/>
        </w:rPr>
        <w:t>iters after repeat vaccination</w:t>
      </w:r>
      <w:r w:rsidR="005909A9" w:rsidRPr="00087E29">
        <w:rPr>
          <w:rFonts w:asciiTheme="minorHAnsi" w:hAnsiTheme="minorHAnsi" w:cstheme="minorHAnsi"/>
          <w:b/>
          <w:sz w:val="24"/>
          <w:szCs w:val="24"/>
        </w:rPr>
        <w:t>s</w:t>
      </w:r>
      <w:r w:rsidRPr="00087E29">
        <w:rPr>
          <w:rFonts w:asciiTheme="minorHAnsi" w:hAnsiTheme="minorHAnsi" w:cstheme="minorHAnsi"/>
          <w:b/>
          <w:sz w:val="24"/>
          <w:szCs w:val="24"/>
        </w:rPr>
        <w:t xml:space="preserve"> are</w:t>
      </w:r>
      <w:r w:rsidR="00E841CD" w:rsidRPr="00087E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909A9" w:rsidRPr="00087E29">
        <w:rPr>
          <w:rFonts w:asciiTheme="minorHAnsi" w:hAnsiTheme="minorHAnsi" w:cstheme="minorHAnsi"/>
          <w:b/>
          <w:sz w:val="24"/>
          <w:szCs w:val="24"/>
        </w:rPr>
        <w:t xml:space="preserve">typically </w:t>
      </w:r>
      <w:r w:rsidRPr="00087E29">
        <w:rPr>
          <w:rFonts w:asciiTheme="minorHAnsi" w:hAnsiTheme="minorHAnsi" w:cstheme="minorHAnsi"/>
          <w:b/>
          <w:sz w:val="24"/>
          <w:szCs w:val="24"/>
        </w:rPr>
        <w:t xml:space="preserve">not </w:t>
      </w:r>
      <w:r w:rsidR="00E841CD" w:rsidRPr="00087E29">
        <w:rPr>
          <w:rFonts w:asciiTheme="minorHAnsi" w:hAnsiTheme="minorHAnsi" w:cstheme="minorHAnsi"/>
          <w:b/>
          <w:sz w:val="24"/>
          <w:szCs w:val="24"/>
        </w:rPr>
        <w:t>required for rotations at New York Presbyterian Hospital</w:t>
      </w:r>
      <w:r w:rsidR="005909A9" w:rsidRPr="00087E29">
        <w:rPr>
          <w:rFonts w:asciiTheme="minorHAnsi" w:hAnsiTheme="minorHAnsi" w:cstheme="minorHAnsi"/>
          <w:b/>
          <w:sz w:val="24"/>
          <w:szCs w:val="24"/>
        </w:rPr>
        <w:t>,</w:t>
      </w:r>
      <w:r w:rsidR="00E841CD" w:rsidRPr="00087E29">
        <w:rPr>
          <w:rFonts w:asciiTheme="minorHAnsi" w:hAnsiTheme="minorHAnsi" w:cstheme="minorHAnsi"/>
          <w:b/>
          <w:sz w:val="24"/>
          <w:szCs w:val="24"/>
        </w:rPr>
        <w:t xml:space="preserve"> but may be required at other rotation sites. If you proceed with repea</w:t>
      </w:r>
      <w:r w:rsidRPr="00087E29">
        <w:rPr>
          <w:rFonts w:asciiTheme="minorHAnsi" w:hAnsiTheme="minorHAnsi" w:cstheme="minorHAnsi"/>
          <w:b/>
          <w:sz w:val="24"/>
          <w:szCs w:val="24"/>
        </w:rPr>
        <w:t>t titers, your physician should administer the titers</w:t>
      </w:r>
      <w:r w:rsidR="005909A9" w:rsidRPr="00087E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41CD" w:rsidRPr="00087E29">
        <w:rPr>
          <w:rFonts w:asciiTheme="minorHAnsi" w:hAnsiTheme="minorHAnsi" w:cstheme="minorHAnsi"/>
          <w:b/>
          <w:sz w:val="24"/>
          <w:szCs w:val="24"/>
        </w:rPr>
        <w:t>4-6 weeks after the last vaccination.</w:t>
      </w:r>
    </w:p>
    <w:p w:rsidR="00841651" w:rsidRPr="00087E29" w:rsidRDefault="00841651" w:rsidP="007045A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61B9C" w:rsidRPr="00087E29" w:rsidRDefault="00D61B9C" w:rsidP="00D61B9C">
      <w:pPr>
        <w:pStyle w:val="xxmsonormal"/>
        <w:rPr>
          <w:rFonts w:asciiTheme="minorHAnsi" w:hAnsiTheme="minorHAnsi" w:cstheme="minorHAnsi"/>
          <w:b/>
          <w:sz w:val="24"/>
          <w:szCs w:val="24"/>
        </w:rPr>
      </w:pPr>
      <w:r w:rsidRPr="00087E29">
        <w:rPr>
          <w:rFonts w:asciiTheme="minorHAnsi" w:hAnsiTheme="minorHAnsi" w:cstheme="minorHAnsi"/>
          <w:b/>
          <w:sz w:val="24"/>
          <w:szCs w:val="24"/>
        </w:rPr>
        <w:t xml:space="preserve">If your physician has a question and there is not an answer to your health statement question below, email Dianne Young at </w:t>
      </w:r>
      <w:hyperlink r:id="rId6" w:history="1">
        <w:r w:rsidRPr="00087E29">
          <w:rPr>
            <w:rStyle w:val="Hyperlink"/>
            <w:rFonts w:asciiTheme="minorHAnsi" w:hAnsiTheme="minorHAnsi" w:cstheme="minorHAnsi"/>
            <w:b/>
            <w:sz w:val="24"/>
            <w:szCs w:val="24"/>
          </w:rPr>
          <w:t>dey2001@med.cornell.edu</w:t>
        </w:r>
      </w:hyperlink>
      <w:r w:rsidRPr="00087E2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76A9F" w:rsidRPr="00087E29" w:rsidRDefault="00676A9F" w:rsidP="00676A9F">
      <w:pPr>
        <w:pStyle w:val="xxmsonormal"/>
        <w:spacing w:after="240"/>
        <w:rPr>
          <w:rFonts w:asciiTheme="minorHAnsi" w:hAnsiTheme="minorHAnsi" w:cstheme="minorHAnsi"/>
          <w:sz w:val="24"/>
          <w:szCs w:val="24"/>
        </w:rPr>
      </w:pPr>
    </w:p>
    <w:p w:rsidR="00D61B9C" w:rsidRPr="00087E29" w:rsidRDefault="00D61B9C" w:rsidP="00676A9F">
      <w:pPr>
        <w:pStyle w:val="xxmsonormal"/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087E29">
        <w:rPr>
          <w:rFonts w:asciiTheme="minorHAnsi" w:hAnsiTheme="minorHAnsi" w:cstheme="minorHAnsi"/>
          <w:b/>
          <w:sz w:val="24"/>
          <w:szCs w:val="24"/>
        </w:rPr>
        <w:t xml:space="preserve">For any other questions about applying to our program, email </w:t>
      </w:r>
      <w:hyperlink r:id="rId7" w:history="1">
        <w:r w:rsidRPr="00087E29">
          <w:rPr>
            <w:rStyle w:val="Hyperlink"/>
            <w:rFonts w:asciiTheme="minorHAnsi" w:hAnsiTheme="minorHAnsi" w:cstheme="minorHAnsi"/>
            <w:b/>
            <w:sz w:val="24"/>
            <w:szCs w:val="24"/>
          </w:rPr>
          <w:t>globalhealthelectives@med.cornell.edu</w:t>
        </w:r>
      </w:hyperlink>
    </w:p>
    <w:p w:rsidR="00676A9F" w:rsidRPr="00087E29" w:rsidRDefault="00676A9F" w:rsidP="00676A9F">
      <w:pPr>
        <w:pStyle w:val="xxmsonormal"/>
        <w:rPr>
          <w:rFonts w:asciiTheme="minorHAnsi" w:hAnsiTheme="minorHAnsi" w:cstheme="minorHAnsi"/>
          <w:sz w:val="24"/>
          <w:szCs w:val="24"/>
        </w:rPr>
      </w:pPr>
    </w:p>
    <w:p w:rsidR="00C80F49" w:rsidRPr="00087E29" w:rsidRDefault="00C80F49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C80F49" w:rsidRPr="0008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F58"/>
    <w:multiLevelType w:val="hybridMultilevel"/>
    <w:tmpl w:val="D2AC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00CAC"/>
    <w:multiLevelType w:val="hybridMultilevel"/>
    <w:tmpl w:val="841C8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8D6A87"/>
    <w:multiLevelType w:val="hybridMultilevel"/>
    <w:tmpl w:val="F8626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B4213"/>
    <w:multiLevelType w:val="hybridMultilevel"/>
    <w:tmpl w:val="251AD2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14CB"/>
    <w:multiLevelType w:val="multilevel"/>
    <w:tmpl w:val="D20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5C1EF0"/>
    <w:multiLevelType w:val="hybridMultilevel"/>
    <w:tmpl w:val="77D8178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A4670"/>
    <w:multiLevelType w:val="multilevel"/>
    <w:tmpl w:val="E252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F1D37"/>
    <w:multiLevelType w:val="hybridMultilevel"/>
    <w:tmpl w:val="EFF4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70C0"/>
    <w:multiLevelType w:val="hybridMultilevel"/>
    <w:tmpl w:val="97E25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E5E07"/>
    <w:multiLevelType w:val="hybridMultilevel"/>
    <w:tmpl w:val="F5C2A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C13E8"/>
    <w:multiLevelType w:val="multilevel"/>
    <w:tmpl w:val="BD8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45100E"/>
    <w:multiLevelType w:val="hybridMultilevel"/>
    <w:tmpl w:val="1B98E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A77C0"/>
    <w:multiLevelType w:val="multilevel"/>
    <w:tmpl w:val="CBA6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C3042B"/>
    <w:multiLevelType w:val="hybridMultilevel"/>
    <w:tmpl w:val="1946E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46379"/>
    <w:multiLevelType w:val="multilevel"/>
    <w:tmpl w:val="A796A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DB4E70"/>
    <w:multiLevelType w:val="multilevel"/>
    <w:tmpl w:val="DE50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13"/>
  </w:num>
  <w:num w:numId="12">
    <w:abstractNumId w:val="3"/>
  </w:num>
  <w:num w:numId="13">
    <w:abstractNumId w:val="11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49"/>
    <w:rsid w:val="00070DA9"/>
    <w:rsid w:val="0007481E"/>
    <w:rsid w:val="00087E29"/>
    <w:rsid w:val="000D0C45"/>
    <w:rsid w:val="00105163"/>
    <w:rsid w:val="001160F5"/>
    <w:rsid w:val="00217FD1"/>
    <w:rsid w:val="00230EA1"/>
    <w:rsid w:val="00345971"/>
    <w:rsid w:val="00352F33"/>
    <w:rsid w:val="00396B44"/>
    <w:rsid w:val="005909A9"/>
    <w:rsid w:val="00676A9F"/>
    <w:rsid w:val="006B7A64"/>
    <w:rsid w:val="006E4631"/>
    <w:rsid w:val="007009D3"/>
    <w:rsid w:val="007045A9"/>
    <w:rsid w:val="00713451"/>
    <w:rsid w:val="007D7D91"/>
    <w:rsid w:val="007F043B"/>
    <w:rsid w:val="0080086E"/>
    <w:rsid w:val="00841651"/>
    <w:rsid w:val="00915D2A"/>
    <w:rsid w:val="009565FC"/>
    <w:rsid w:val="00970E75"/>
    <w:rsid w:val="00994680"/>
    <w:rsid w:val="009C123C"/>
    <w:rsid w:val="00A658E7"/>
    <w:rsid w:val="00A6753F"/>
    <w:rsid w:val="00AD1077"/>
    <w:rsid w:val="00B043EE"/>
    <w:rsid w:val="00B338A9"/>
    <w:rsid w:val="00C64F62"/>
    <w:rsid w:val="00C80F49"/>
    <w:rsid w:val="00CA4FF0"/>
    <w:rsid w:val="00D61B9C"/>
    <w:rsid w:val="00E841CD"/>
    <w:rsid w:val="00FB209A"/>
    <w:rsid w:val="00FB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5260A-A02A-4C16-A676-BB4AB4D7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676A9F"/>
    <w:pPr>
      <w:spacing w:after="0" w:line="240" w:lineRule="auto"/>
    </w:pPr>
    <w:rPr>
      <w:rFonts w:ascii="Calibri" w:eastAsia="SimSun" w:hAnsi="Calibri" w:cs="Calibri"/>
      <w:lang w:eastAsia="zh-CN"/>
    </w:rPr>
  </w:style>
  <w:style w:type="character" w:customStyle="1" w:styleId="xmsohyperlink">
    <w:name w:val="x_msohyperlink"/>
    <w:basedOn w:val="DefaultParagraphFont"/>
    <w:rsid w:val="00676A9F"/>
  </w:style>
  <w:style w:type="paragraph" w:customStyle="1" w:styleId="xmsonormal">
    <w:name w:val="x_msonormal"/>
    <w:basedOn w:val="Normal"/>
    <w:rsid w:val="00676A9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76A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A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D7D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7D9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3459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balhealthelectives@med.corne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y2001@med.cornell.edu" TargetMode="External"/><Relationship Id="rId5" Type="http://schemas.openxmlformats.org/officeDocument/2006/relationships/hyperlink" Target="mailto:dey2001@med.cornell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Medicine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E. Young</dc:creator>
  <cp:keywords/>
  <dc:description/>
  <cp:lastModifiedBy>Nicole Jordan</cp:lastModifiedBy>
  <cp:revision>3</cp:revision>
  <cp:lastPrinted>2018-08-21T17:29:00Z</cp:lastPrinted>
  <dcterms:created xsi:type="dcterms:W3CDTF">2018-09-07T15:49:00Z</dcterms:created>
  <dcterms:modified xsi:type="dcterms:W3CDTF">2018-09-07T15:51:00Z</dcterms:modified>
</cp:coreProperties>
</file>